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D19B" w14:textId="77777777" w:rsidR="00DA5AAC" w:rsidRDefault="00DA5AAC" w:rsidP="00DA5AAC">
      <w:pPr>
        <w:pStyle w:val="Heading1"/>
        <w:spacing w:after="160"/>
      </w:pPr>
      <w:r>
        <w:t>Exit Ticket - Answer Key</w:t>
      </w:r>
    </w:p>
    <w:p w14:paraId="6961F2E9" w14:textId="77777777" w:rsidR="00DA5AAC" w:rsidRPr="001C2FDF" w:rsidRDefault="00DA5AAC" w:rsidP="00DA5AAC">
      <w:pPr>
        <w:pStyle w:val="Heading2"/>
        <w:pBdr>
          <w:bottom w:val="single" w:sz="6" w:space="1" w:color="auto"/>
        </w:pBdr>
        <w:spacing w:after="160"/>
        <w:rPr>
          <w:rStyle w:val="eop"/>
          <w:rFonts w:cstheme="minorHAnsi"/>
          <w:szCs w:val="24"/>
          <w:shd w:val="clear" w:color="auto" w:fill="FFFFFF"/>
        </w:rPr>
      </w:pPr>
      <w:r w:rsidRPr="001C2FDF">
        <w:rPr>
          <w:rStyle w:val="normaltextrun"/>
          <w:rFonts w:cstheme="minorHAnsi"/>
          <w:color w:val="000000"/>
          <w:szCs w:val="24"/>
          <w:shd w:val="clear" w:color="auto" w:fill="FFFFFF"/>
        </w:rPr>
        <w:t>Lesson 2.05: The Purpose of Education: Preparing People for Jobs &amp; Citizenship, Part I</w:t>
      </w:r>
      <w:r w:rsidRPr="001C2FDF">
        <w:rPr>
          <w:rStyle w:val="eop"/>
          <w:rFonts w:cstheme="minorHAnsi"/>
          <w:color w:val="000000"/>
          <w:szCs w:val="24"/>
          <w:shd w:val="clear" w:color="auto" w:fill="FFFFFF"/>
        </w:rPr>
        <w:t> </w:t>
      </w:r>
    </w:p>
    <w:p w14:paraId="6DB0B90C" w14:textId="77777777" w:rsidR="00DA5AAC" w:rsidRPr="001C2FDF" w:rsidRDefault="00DA5AAC" w:rsidP="00DA5AAC">
      <w:pPr>
        <w:rPr>
          <w:rStyle w:val="eop"/>
          <w:rFonts w:cstheme="minorHAnsi"/>
          <w:color w:val="000000"/>
          <w:shd w:val="clear" w:color="auto" w:fill="FFFFFF"/>
        </w:rPr>
      </w:pPr>
      <w:r w:rsidRPr="001C2FDF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2FB7EA7C" w14:textId="77777777" w:rsidR="00DA5AAC" w:rsidRPr="001C2FDF" w:rsidRDefault="00DA5AAC" w:rsidP="00DA5AAC">
      <w:pPr>
        <w:rPr>
          <w:rFonts w:cstheme="minorHAnsi"/>
          <w:color w:val="000000"/>
          <w:shd w:val="clear" w:color="auto" w:fill="FFFFFF"/>
        </w:rPr>
      </w:pPr>
      <w:r w:rsidRPr="001C2FDF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3DAB6AE4" w14:textId="77777777" w:rsidR="00DA5AAC" w:rsidRPr="008F4590" w:rsidRDefault="00DA5AAC" w:rsidP="00DA5AAC">
      <w:pPr>
        <w:pStyle w:val="Tabletext"/>
      </w:pPr>
      <w:r w:rsidRPr="008F4590">
        <w:t>1. How do these TEKS prepare you and other students for the workforce? Give two examples of TEKS and connect them each to a profession</w:t>
      </w:r>
      <w:proofErr w:type="gramStart"/>
      <w:r w:rsidRPr="008F4590">
        <w:t xml:space="preserve">.  </w:t>
      </w:r>
      <w:proofErr w:type="gramEnd"/>
    </w:p>
    <w:p w14:paraId="7430907B" w14:textId="77777777" w:rsidR="00DA5AAC" w:rsidRDefault="00DA5AAC" w:rsidP="00DA5AAC">
      <w:pPr>
        <w:pStyle w:val="Tabletext"/>
        <w:rPr>
          <w:b/>
          <w:bCs/>
        </w:rPr>
      </w:pPr>
      <w:r>
        <w:rPr>
          <w:b/>
          <w:bCs/>
        </w:rPr>
        <w:t xml:space="preserve">Example of a Technology Application TEK connecting to a profession: </w:t>
      </w:r>
    </w:p>
    <w:p w14:paraId="0623AEDB" w14:textId="77777777" w:rsidR="00DA5AAC" w:rsidRDefault="00DA5AAC" w:rsidP="00DA5AAC">
      <w:pPr>
        <w:spacing w:after="0" w:line="240" w:lineRule="auto"/>
        <w:textAlignment w:val="baseline"/>
        <w:rPr>
          <w:rFonts w:eastAsia="Times New Roman" w:cs="Open Sans"/>
        </w:rPr>
      </w:pPr>
      <w:r w:rsidRPr="00FD33B5">
        <w:rPr>
          <w:rFonts w:eastAsia="Times New Roman" w:cs="Open Sans"/>
          <w:b/>
          <w:bCs/>
        </w:rPr>
        <w:t>Technology Application TEK</w:t>
      </w:r>
      <w:r>
        <w:rPr>
          <w:rFonts w:eastAsia="Times New Roman" w:cs="Open Sans"/>
          <w:b/>
          <w:bCs/>
        </w:rPr>
        <w:t xml:space="preserve"> </w:t>
      </w:r>
      <w:r w:rsidRPr="00FD33B5">
        <w:rPr>
          <w:rFonts w:eastAsia="Times New Roman" w:cs="Open Sans"/>
          <w:b/>
          <w:bCs/>
        </w:rPr>
        <w:t>Grades</w:t>
      </w:r>
      <w:r>
        <w:rPr>
          <w:rFonts w:eastAsia="Times New Roman" w:cs="Open Sans"/>
        </w:rPr>
        <w:t xml:space="preserve"> </w:t>
      </w:r>
      <w:r w:rsidRPr="00FD33B5">
        <w:rPr>
          <w:rFonts w:eastAsia="Times New Roman" w:cs="Open Sans"/>
          <w:u w:val="single"/>
        </w:rPr>
        <w:t>3-5:</w:t>
      </w:r>
      <w:r w:rsidRPr="006023C2">
        <w:rPr>
          <w:rFonts w:eastAsia="Times New Roman" w:cs="Open Sans"/>
        </w:rPr>
        <w:t xml:space="preserve">  </w:t>
      </w:r>
    </w:p>
    <w:p w14:paraId="21F7B7E4" w14:textId="77777777" w:rsidR="00DA5AAC" w:rsidRPr="00FD33B5" w:rsidRDefault="00DA5AAC" w:rsidP="00DA5AAC">
      <w:pPr>
        <w:spacing w:after="0" w:line="240" w:lineRule="auto"/>
        <w:textAlignment w:val="baseline"/>
        <w:rPr>
          <w:rFonts w:eastAsia="Times New Roman" w:cs="Open Sans"/>
          <w:u w:val="single"/>
        </w:rPr>
      </w:pPr>
      <w:r w:rsidRPr="00FD33B5">
        <w:rPr>
          <w:rFonts w:eastAsia="Times New Roman" w:cs="Open Sans"/>
          <w:b/>
          <w:bCs/>
        </w:rPr>
        <w:t>Strand:</w:t>
      </w:r>
      <w:r>
        <w:rPr>
          <w:rFonts w:eastAsia="Times New Roman" w:cs="Open Sans"/>
        </w:rPr>
        <w:t xml:space="preserve"> </w:t>
      </w:r>
      <w:r w:rsidRPr="00FD33B5">
        <w:rPr>
          <w:rFonts w:eastAsia="Times New Roman" w:cs="Open Sans"/>
          <w:u w:val="single"/>
        </w:rPr>
        <w:t xml:space="preserve">(3) Research and information fluency. </w:t>
      </w:r>
    </w:p>
    <w:p w14:paraId="37565F60" w14:textId="77777777" w:rsidR="00DA5AAC" w:rsidRDefault="00DA5AAC" w:rsidP="00DA5AAC">
      <w:pPr>
        <w:spacing w:after="0" w:line="240" w:lineRule="auto"/>
        <w:textAlignment w:val="baseline"/>
        <w:rPr>
          <w:rFonts w:eastAsia="Times New Roman" w:cs="Open Sans"/>
        </w:rPr>
      </w:pPr>
      <w:r w:rsidRPr="00FD33B5">
        <w:rPr>
          <w:rFonts w:eastAsia="Times New Roman" w:cs="Open Sans"/>
          <w:b/>
          <w:bCs/>
        </w:rPr>
        <w:t>Objective:</w:t>
      </w:r>
      <w:r>
        <w:rPr>
          <w:rFonts w:eastAsia="Times New Roman" w:cs="Open Sans"/>
        </w:rPr>
        <w:t xml:space="preserve"> </w:t>
      </w:r>
      <w:r w:rsidRPr="00FD33B5">
        <w:rPr>
          <w:rFonts w:eastAsia="Times New Roman" w:cs="Open Sans"/>
          <w:u w:val="single"/>
        </w:rPr>
        <w:t>(A) use various search strategies such as keyword(s); the Boolean identifiers and, or, and not; and other strategies appropriate to specific search engines.</w:t>
      </w:r>
    </w:p>
    <w:p w14:paraId="0795AC89" w14:textId="77777777" w:rsidR="00DA5AAC" w:rsidRDefault="00DA5AAC" w:rsidP="00DA5AAC">
      <w:pPr>
        <w:spacing w:after="0" w:line="240" w:lineRule="auto"/>
        <w:textAlignment w:val="baseline"/>
        <w:rPr>
          <w:rFonts w:eastAsia="Times New Roman" w:cs="Open Sans"/>
        </w:rPr>
      </w:pPr>
    </w:p>
    <w:p w14:paraId="1408C243" w14:textId="77777777" w:rsidR="00DA5AAC" w:rsidRPr="00FD33B5" w:rsidRDefault="00DA5AAC" w:rsidP="00DA5AAC">
      <w:pPr>
        <w:spacing w:after="0" w:line="240" w:lineRule="auto"/>
        <w:textAlignment w:val="baseline"/>
        <w:rPr>
          <w:rFonts w:eastAsia="Times New Roman" w:cs="Open Sans"/>
        </w:rPr>
      </w:pPr>
      <w:r w:rsidRPr="00FD33B5">
        <w:rPr>
          <w:rFonts w:eastAsia="Times New Roman" w:cs="Open Sans"/>
          <w:b/>
          <w:bCs/>
        </w:rPr>
        <w:t>Profession:</w:t>
      </w:r>
      <w:r>
        <w:rPr>
          <w:rFonts w:eastAsia="Times New Roman" w:cs="Open Sans"/>
        </w:rPr>
        <w:t xml:space="preserve"> Knowing how to use a search engine appropriately and being able to specify exactly what you are looking for is useful to becoming a </w:t>
      </w:r>
      <w:r w:rsidRPr="00FD33B5">
        <w:rPr>
          <w:rFonts w:eastAsia="Times New Roman" w:cs="Open Sans"/>
          <w:u w:val="single"/>
        </w:rPr>
        <w:t>teacher</w:t>
      </w:r>
      <w:r>
        <w:rPr>
          <w:rFonts w:eastAsia="Times New Roman" w:cs="Open Sans"/>
        </w:rPr>
        <w:t xml:space="preserve"> because teachers must do research on specific topics or subjects to teach the most current information available. </w:t>
      </w:r>
    </w:p>
    <w:p w14:paraId="2F114A8D" w14:textId="77777777" w:rsidR="00DA5AAC" w:rsidRPr="00B55B56" w:rsidRDefault="00DA5AAC" w:rsidP="00DA5AAC">
      <w:pPr>
        <w:pStyle w:val="Tabletext"/>
        <w:rPr>
          <w:i/>
          <w:iCs/>
          <w:color w:val="008000"/>
        </w:rPr>
      </w:pPr>
      <w:r w:rsidRPr="00B55B56">
        <w:rPr>
          <w:i/>
          <w:iCs/>
          <w:color w:val="008000"/>
        </w:rPr>
        <w:t xml:space="preserve">Education helps prepare individuals for the future and for future jobs. Because technology is the future and STEM jobs are in high demand, TEKS </w:t>
      </w:r>
      <w:proofErr w:type="gramStart"/>
      <w:r w:rsidRPr="00B55B56">
        <w:rPr>
          <w:i/>
          <w:iCs/>
          <w:color w:val="008000"/>
        </w:rPr>
        <w:t>are created</w:t>
      </w:r>
      <w:proofErr w:type="gramEnd"/>
      <w:r w:rsidRPr="00B55B56">
        <w:rPr>
          <w:i/>
          <w:iCs/>
          <w:color w:val="008000"/>
        </w:rPr>
        <w:t xml:space="preserve"> to guide students and give us the skills to know how to enter the work force. </w:t>
      </w:r>
    </w:p>
    <w:p w14:paraId="4565BE44" w14:textId="77777777" w:rsidR="00DA5AAC" w:rsidRPr="00B55B56" w:rsidRDefault="00DA5AAC" w:rsidP="00DA5AAC">
      <w:pPr>
        <w:pStyle w:val="Tabletext"/>
        <w:rPr>
          <w:color w:val="008000"/>
        </w:rPr>
      </w:pPr>
      <w:r w:rsidRPr="00B55B56">
        <w:rPr>
          <w:color w:val="008000"/>
        </w:rPr>
        <w:t>GRADE 8:</w:t>
      </w:r>
    </w:p>
    <w:p w14:paraId="6B4115A3" w14:textId="77777777" w:rsidR="00DA5AAC" w:rsidRPr="00B55B56" w:rsidRDefault="00DA5AAC" w:rsidP="00DA5AAC">
      <w:pPr>
        <w:pStyle w:val="Tabletext"/>
        <w:rPr>
          <w:i/>
          <w:iCs/>
          <w:color w:val="008000"/>
        </w:rPr>
      </w:pPr>
      <w:r w:rsidRPr="00B55B56">
        <w:rPr>
          <w:i/>
          <w:iCs/>
          <w:color w:val="008000"/>
        </w:rPr>
        <w:t xml:space="preserve"> (4) Critical thinking, problem solving, and decision making. </w:t>
      </w:r>
    </w:p>
    <w:p w14:paraId="3AE7ED60" w14:textId="77777777" w:rsidR="00DA5AAC" w:rsidRPr="00B55B56" w:rsidRDefault="00DA5AAC" w:rsidP="00DA5AAC">
      <w:pPr>
        <w:pStyle w:val="Tabletext"/>
        <w:rPr>
          <w:i/>
          <w:iCs/>
          <w:color w:val="008000"/>
        </w:rPr>
      </w:pPr>
      <w:r w:rsidRPr="00B55B56">
        <w:rPr>
          <w:i/>
          <w:iCs/>
          <w:color w:val="008000"/>
        </w:rPr>
        <w:t>    (A) identify and define relevant problems and significant questions for investigation.</w:t>
      </w:r>
    </w:p>
    <w:p w14:paraId="6E8A49B9" w14:textId="1583B70A" w:rsidR="00DA5AAC" w:rsidRDefault="00DA5AAC" w:rsidP="00DA5AAC">
      <w:pPr>
        <w:pStyle w:val="Tabletext"/>
        <w:rPr>
          <w:i/>
          <w:iCs/>
          <w:color w:val="008000"/>
        </w:rPr>
      </w:pPr>
      <w:r w:rsidRPr="00B55B56">
        <w:rPr>
          <w:i/>
          <w:iCs/>
          <w:color w:val="008000"/>
        </w:rPr>
        <w:t xml:space="preserve">This is a skill needed for </w:t>
      </w:r>
      <w:proofErr w:type="gramStart"/>
      <w:r w:rsidRPr="00B55B56">
        <w:rPr>
          <w:i/>
          <w:iCs/>
          <w:color w:val="008000"/>
        </w:rPr>
        <w:t>a lot of</w:t>
      </w:r>
      <w:proofErr w:type="gramEnd"/>
      <w:r w:rsidRPr="00B55B56">
        <w:rPr>
          <w:i/>
          <w:iCs/>
          <w:color w:val="008000"/>
        </w:rPr>
        <w:t xml:space="preserve"> jobs – using technology to find information and investigations to address a problem. A good example is a city planner – someone who needs to identify problems with traffic and can use data to figure out what questions he needs to ask himself to keep people safe while </w:t>
      </w:r>
      <w:r w:rsidR="000F3D52" w:rsidRPr="00B55B56">
        <w:rPr>
          <w:i/>
          <w:iCs/>
          <w:color w:val="008000"/>
        </w:rPr>
        <w:t>they are</w:t>
      </w:r>
      <w:r w:rsidRPr="00B55B56">
        <w:rPr>
          <w:i/>
          <w:iCs/>
          <w:color w:val="008000"/>
        </w:rPr>
        <w:t xml:space="preserve"> driving. </w:t>
      </w:r>
    </w:p>
    <w:p w14:paraId="4A3B33D8" w14:textId="77777777" w:rsidR="00DA5AAC" w:rsidRDefault="00DA5AAC" w:rsidP="00DA5AAC">
      <w:pPr>
        <w:pStyle w:val="Tabletext"/>
        <w:rPr>
          <w:i/>
          <w:iCs/>
          <w:color w:val="008000"/>
        </w:rPr>
      </w:pPr>
    </w:p>
    <w:p w14:paraId="5C40C633" w14:textId="77777777" w:rsidR="00DA5AAC" w:rsidRPr="00615442" w:rsidRDefault="00DA5AAC" w:rsidP="00DA5AAC">
      <w:pPr>
        <w:pStyle w:val="Tabletext"/>
        <w:rPr>
          <w:i/>
          <w:iCs/>
          <w:color w:val="008000"/>
        </w:rPr>
      </w:pPr>
      <w:r w:rsidRPr="00B55B56">
        <w:rPr>
          <w:rFonts w:eastAsia="Times New Roman" w:cs="Open Sans"/>
          <w:i/>
          <w:iCs/>
          <w:color w:val="008000"/>
        </w:rPr>
        <w:t xml:space="preserve">GRADE 3-5: </w:t>
      </w:r>
    </w:p>
    <w:p w14:paraId="3C007F79" w14:textId="77777777" w:rsidR="00DA5AAC" w:rsidRPr="00B55B56" w:rsidRDefault="00DA5AAC" w:rsidP="00DA5AAC">
      <w:pPr>
        <w:spacing w:after="0" w:line="240" w:lineRule="auto"/>
        <w:textAlignment w:val="baseline"/>
        <w:rPr>
          <w:rFonts w:eastAsia="Times New Roman" w:cs="Open Sans"/>
          <w:i/>
          <w:iCs/>
          <w:color w:val="008000"/>
        </w:rPr>
      </w:pPr>
      <w:r w:rsidRPr="00B55B56">
        <w:rPr>
          <w:rFonts w:eastAsia="Times New Roman" w:cs="Open Sans"/>
          <w:i/>
          <w:iCs/>
          <w:color w:val="008000"/>
        </w:rPr>
        <w:t> (2) Communication and collaboration:</w:t>
      </w:r>
    </w:p>
    <w:p w14:paraId="7A2722D7" w14:textId="77777777" w:rsidR="00DA5AAC" w:rsidRPr="00B55B56" w:rsidRDefault="00DA5AAC" w:rsidP="00DA5AAC">
      <w:pPr>
        <w:spacing w:after="0" w:line="240" w:lineRule="auto"/>
        <w:textAlignment w:val="baseline"/>
        <w:rPr>
          <w:rFonts w:eastAsia="Times New Roman" w:cs="Open Sans"/>
          <w:i/>
          <w:iCs/>
          <w:color w:val="008000"/>
        </w:rPr>
      </w:pPr>
      <w:r w:rsidRPr="00B55B56">
        <w:rPr>
          <w:rFonts w:eastAsia="Times New Roman" w:cs="Open Sans"/>
          <w:i/>
          <w:iCs/>
          <w:color w:val="008000"/>
        </w:rPr>
        <w:t>    (A) draft, edit, and publish products in different media individually and collaboratively</w:t>
      </w:r>
    </w:p>
    <w:p w14:paraId="4A7082CC" w14:textId="77777777" w:rsidR="00DA5AAC" w:rsidRPr="00B55B56" w:rsidRDefault="00DA5AAC" w:rsidP="00DA5AAC">
      <w:pPr>
        <w:spacing w:after="0" w:line="240" w:lineRule="auto"/>
        <w:textAlignment w:val="baseline"/>
        <w:rPr>
          <w:rFonts w:eastAsia="Times New Roman" w:cs="Open Sans"/>
          <w:i/>
          <w:iCs/>
          <w:color w:val="008000"/>
        </w:rPr>
      </w:pPr>
    </w:p>
    <w:p w14:paraId="5956AD24" w14:textId="77777777" w:rsidR="00DA5AAC" w:rsidRPr="00B55B56" w:rsidRDefault="00DA5AAC" w:rsidP="00DA5AAC">
      <w:pPr>
        <w:spacing w:after="0" w:line="240" w:lineRule="auto"/>
        <w:textAlignment w:val="baseline"/>
        <w:rPr>
          <w:rFonts w:eastAsia="Times New Roman" w:cs="Open Sans"/>
          <w:i/>
          <w:iCs/>
          <w:color w:val="008000"/>
        </w:rPr>
      </w:pPr>
      <w:r w:rsidRPr="00B55B56">
        <w:rPr>
          <w:rFonts w:eastAsia="Times New Roman" w:cs="Open Sans"/>
          <w:i/>
          <w:iCs/>
          <w:color w:val="008000"/>
        </w:rPr>
        <w:t xml:space="preserve">Communicating effectively is important and knowing how to write something like a press release is good if you work in marketing or work for a company. Or if you become a journalist. </w:t>
      </w:r>
    </w:p>
    <w:p w14:paraId="6D3D2088" w14:textId="77777777" w:rsidR="00DA5AAC" w:rsidRDefault="00DA5AAC" w:rsidP="00DA5AAC">
      <w:pPr>
        <w:rPr>
          <w:i/>
          <w:iCs/>
          <w:color w:val="92D050"/>
        </w:rPr>
      </w:pPr>
      <w:r>
        <w:rPr>
          <w:i/>
          <w:iCs/>
          <w:color w:val="92D050"/>
        </w:rPr>
        <w:br w:type="page"/>
      </w:r>
    </w:p>
    <w:p w14:paraId="5D15F52B" w14:textId="77777777" w:rsidR="00DA5AAC" w:rsidRDefault="00DA5AAC" w:rsidP="00DA5AAC">
      <w:pPr>
        <w:pStyle w:val="Tabletext"/>
        <w:rPr>
          <w:i/>
          <w:iCs/>
          <w:color w:val="92D050"/>
        </w:rPr>
      </w:pPr>
    </w:p>
    <w:p w14:paraId="2E6B64E3" w14:textId="77777777" w:rsidR="00DA5AAC" w:rsidRPr="008F4590" w:rsidRDefault="00DA5AAC" w:rsidP="00DA5AAC">
      <w:pPr>
        <w:pStyle w:val="Tabletext"/>
        <w:rPr>
          <w:i/>
          <w:iCs/>
        </w:rPr>
      </w:pPr>
      <w:r w:rsidRPr="008F4590">
        <w:t>2. How can educators prepare students for success in jobs in that require the use of technology? </w:t>
      </w:r>
    </w:p>
    <w:p w14:paraId="690A3260" w14:textId="77777777" w:rsidR="00DA5AAC" w:rsidRPr="00B55B56" w:rsidRDefault="00DA5AAC" w:rsidP="00DA5AAC">
      <w:pPr>
        <w:pStyle w:val="Tabletext"/>
        <w:rPr>
          <w:b/>
          <w:bCs/>
          <w:color w:val="008000"/>
        </w:rPr>
      </w:pPr>
      <w:r w:rsidRPr="00B55B56">
        <w:rPr>
          <w:i/>
          <w:iCs/>
          <w:color w:val="008000"/>
        </w:rPr>
        <w:t xml:space="preserve">Educators can prepare students for successful jobs in technology by following the TEKS and teaching them to students. TEKS </w:t>
      </w:r>
      <w:proofErr w:type="gramStart"/>
      <w:r w:rsidRPr="00B55B56">
        <w:rPr>
          <w:i/>
          <w:iCs/>
          <w:color w:val="008000"/>
        </w:rPr>
        <w:t>act as</w:t>
      </w:r>
      <w:proofErr w:type="gramEnd"/>
      <w:r w:rsidRPr="00B55B56">
        <w:rPr>
          <w:i/>
          <w:iCs/>
          <w:color w:val="008000"/>
        </w:rPr>
        <w:t xml:space="preserve"> guides for teachers when they teach and should be used that way to help teachers decide what to teach and when. </w:t>
      </w:r>
    </w:p>
    <w:p w14:paraId="58C645D6" w14:textId="77777777" w:rsidR="00401EFF" w:rsidRDefault="00401EFF"/>
    <w:sectPr w:rsidR="00401E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6DD9" w14:textId="77777777" w:rsidR="00BA059D" w:rsidRDefault="00BA059D" w:rsidP="007F313A">
      <w:pPr>
        <w:spacing w:after="0" w:line="240" w:lineRule="auto"/>
      </w:pPr>
      <w:r>
        <w:separator/>
      </w:r>
    </w:p>
  </w:endnote>
  <w:endnote w:type="continuationSeparator" w:id="0">
    <w:p w14:paraId="19A05C5B" w14:textId="77777777" w:rsidR="00BA059D" w:rsidRDefault="00BA059D" w:rsidP="007F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A2EE" w14:textId="0AD0B4E8" w:rsidR="007F313A" w:rsidRPr="00F536F2" w:rsidRDefault="00F536F2" w:rsidP="00F536F2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045C" w14:textId="77777777" w:rsidR="00BA059D" w:rsidRDefault="00BA059D" w:rsidP="007F313A">
      <w:pPr>
        <w:spacing w:after="0" w:line="240" w:lineRule="auto"/>
      </w:pPr>
      <w:r>
        <w:separator/>
      </w:r>
    </w:p>
  </w:footnote>
  <w:footnote w:type="continuationSeparator" w:id="0">
    <w:p w14:paraId="3B7FC4DE" w14:textId="77777777" w:rsidR="00BA059D" w:rsidRDefault="00BA059D" w:rsidP="007F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A1B1" w14:textId="77777777" w:rsidR="007F313A" w:rsidRDefault="007F313A" w:rsidP="007F313A">
    <w:pPr>
      <w:pStyle w:val="Header"/>
      <w:spacing w:after="120"/>
    </w:pPr>
    <w:r>
      <w:rPr>
        <w:noProof/>
      </w:rPr>
      <w:drawing>
        <wp:inline distT="0" distB="0" distL="0" distR="0" wp14:anchorId="2C22CFF4" wp14:editId="4E909683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AD317" w14:textId="77777777" w:rsidR="007F313A" w:rsidRDefault="007F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55"/>
    <w:rsid w:val="0002657B"/>
    <w:rsid w:val="000F3D52"/>
    <w:rsid w:val="00401EFF"/>
    <w:rsid w:val="0056695A"/>
    <w:rsid w:val="00713555"/>
    <w:rsid w:val="007F313A"/>
    <w:rsid w:val="008D1D68"/>
    <w:rsid w:val="00A540BF"/>
    <w:rsid w:val="00BA059D"/>
    <w:rsid w:val="00C35611"/>
    <w:rsid w:val="00CF5805"/>
    <w:rsid w:val="00DA5AAC"/>
    <w:rsid w:val="00F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27EB"/>
  <w15:chartTrackingRefBased/>
  <w15:docId w15:val="{96EB093D-629D-487B-8BBC-EDA9DD6A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AC"/>
  </w:style>
  <w:style w:type="paragraph" w:styleId="Heading1">
    <w:name w:val="heading 1"/>
    <w:basedOn w:val="Normal"/>
    <w:next w:val="Normal"/>
    <w:link w:val="Heading1Char"/>
    <w:uiPriority w:val="9"/>
    <w:qFormat/>
    <w:rsid w:val="00DA5AAC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AC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3A"/>
  </w:style>
  <w:style w:type="paragraph" w:styleId="Footer">
    <w:name w:val="footer"/>
    <w:basedOn w:val="Normal"/>
    <w:link w:val="FooterChar"/>
    <w:uiPriority w:val="99"/>
    <w:unhideWhenUsed/>
    <w:rsid w:val="007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3A"/>
  </w:style>
  <w:style w:type="character" w:customStyle="1" w:styleId="Heading1Char">
    <w:name w:val="Heading 1 Char"/>
    <w:basedOn w:val="DefaultParagraphFont"/>
    <w:link w:val="Heading1"/>
    <w:uiPriority w:val="9"/>
    <w:rsid w:val="00DA5AAC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5AAC"/>
    <w:rPr>
      <w:rFonts w:cs="Open Sans"/>
      <w:b/>
      <w:bCs/>
      <w:sz w:val="24"/>
      <w:szCs w:val="20"/>
    </w:rPr>
  </w:style>
  <w:style w:type="paragraph" w:customStyle="1" w:styleId="Tabletext">
    <w:name w:val="Table text"/>
    <w:basedOn w:val="Normal"/>
    <w:qFormat/>
    <w:rsid w:val="00DA5AAC"/>
    <w:pPr>
      <w:spacing w:before="120" w:after="120" w:line="240" w:lineRule="auto"/>
    </w:pPr>
  </w:style>
  <w:style w:type="character" w:customStyle="1" w:styleId="normaltextrun">
    <w:name w:val="normaltextrun"/>
    <w:basedOn w:val="DefaultParagraphFont"/>
    <w:rsid w:val="00DA5AAC"/>
  </w:style>
  <w:style w:type="character" w:customStyle="1" w:styleId="eop">
    <w:name w:val="eop"/>
    <w:basedOn w:val="DefaultParagraphFont"/>
    <w:rsid w:val="00DA5AAC"/>
  </w:style>
  <w:style w:type="character" w:styleId="Hyperlink">
    <w:name w:val="Hyperlink"/>
    <w:basedOn w:val="DefaultParagraphFont"/>
    <w:uiPriority w:val="99"/>
    <w:unhideWhenUsed/>
    <w:rsid w:val="00F536F2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2.05: The Purpose of Education: Preparing People for Jobs &amp; Citizenship, Part I 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2.05: The Purpose of Education: Preparing People for Jobs &amp; Citizenship, Part I </dc:title>
  <dc:subject>Lesson 2.05: The Purpose of Education: Preparing People for Jobs &amp; Citizenship, Part I </dc:subject>
  <dc:creator>Texas Education Agency</dc:creator>
  <cp:keywords/>
  <dc:description/>
  <cp:lastModifiedBy>White (she/her), Whitney</cp:lastModifiedBy>
  <cp:revision>8</cp:revision>
  <dcterms:created xsi:type="dcterms:W3CDTF">2022-07-23T07:06:00Z</dcterms:created>
  <dcterms:modified xsi:type="dcterms:W3CDTF">2023-07-30T21:18:00Z</dcterms:modified>
</cp:coreProperties>
</file>