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C82E" w14:textId="77777777" w:rsidR="00C722C1" w:rsidRDefault="00C722C1" w:rsidP="00C722C1">
      <w:pPr>
        <w:pStyle w:val="Heading1"/>
      </w:pPr>
      <w:r w:rsidRPr="002133F4">
        <w:t>Unit</w:t>
      </w:r>
      <w:r>
        <w:t xml:space="preserve"> 2: Education in Society</w:t>
      </w:r>
    </w:p>
    <w:p w14:paraId="0B6A7DA2" w14:textId="77777777" w:rsidR="00C722C1" w:rsidRDefault="00C722C1" w:rsidP="00C722C1">
      <w:pPr>
        <w:pStyle w:val="Heading2"/>
        <w:spacing w:after="360"/>
      </w:pPr>
      <w:r w:rsidRPr="009722B4">
        <w:t xml:space="preserve">Lesson </w:t>
      </w:r>
      <w:r>
        <w:t>2.14</w:t>
      </w:r>
      <w:r w:rsidRPr="009722B4">
        <w:t xml:space="preserve">: </w:t>
      </w:r>
      <w:r w:rsidRPr="00AF33CB">
        <w:t>The Purpose of Education Across Educator Roles, Part I</w:t>
      </w:r>
      <w:r>
        <w:t>I</w:t>
      </w:r>
    </w:p>
    <w:tbl>
      <w:tblPr>
        <w:tblStyle w:val="TableGrid"/>
        <w:tblW w:w="5000" w:type="pct"/>
        <w:tblLayout w:type="fixed"/>
        <w:tblLook w:val="04A0" w:firstRow="1" w:lastRow="0" w:firstColumn="1" w:lastColumn="0" w:noHBand="0" w:noVBand="1"/>
      </w:tblPr>
      <w:tblGrid>
        <w:gridCol w:w="2874"/>
        <w:gridCol w:w="3241"/>
        <w:gridCol w:w="3235"/>
      </w:tblGrid>
      <w:tr w:rsidR="00C722C1" w:rsidRPr="009D319E" w14:paraId="4B0270C7" w14:textId="77777777" w:rsidTr="00C51942">
        <w:trPr>
          <w:trHeight w:val="420"/>
          <w:tblHeader/>
        </w:trPr>
        <w:tc>
          <w:tcPr>
            <w:tcW w:w="5000" w:type="pct"/>
            <w:gridSpan w:val="3"/>
            <w:vAlign w:val="center"/>
          </w:tcPr>
          <w:p w14:paraId="0F625924" w14:textId="77777777" w:rsidR="00C722C1" w:rsidRPr="009D319E" w:rsidRDefault="00C722C1" w:rsidP="00C51942">
            <w:pPr>
              <w:pStyle w:val="Heading2"/>
              <w:spacing w:before="60" w:after="60" w:line="259" w:lineRule="auto"/>
              <w:jc w:val="center"/>
            </w:pPr>
            <w:r w:rsidRPr="009D319E">
              <w:t>Lesson at Glance</w:t>
            </w:r>
          </w:p>
        </w:tc>
      </w:tr>
      <w:tr w:rsidR="00C722C1" w:rsidRPr="00447D20" w14:paraId="128FF759" w14:textId="77777777" w:rsidTr="00C51942">
        <w:trPr>
          <w:trHeight w:val="420"/>
        </w:trPr>
        <w:tc>
          <w:tcPr>
            <w:tcW w:w="1537" w:type="pct"/>
          </w:tcPr>
          <w:p w14:paraId="37AD4CB3" w14:textId="77777777" w:rsidR="00C722C1" w:rsidRPr="00D268F5" w:rsidRDefault="00C722C1" w:rsidP="00C51942">
            <w:pPr>
              <w:pStyle w:val="Tabletext"/>
            </w:pPr>
            <w:r w:rsidRPr="00D268F5">
              <w:t>Warm-Up (</w:t>
            </w:r>
            <w:r>
              <w:t xml:space="preserve">5 </w:t>
            </w:r>
            <w:r w:rsidRPr="00D268F5">
              <w:t>mins)</w:t>
            </w:r>
            <w:r>
              <w:t xml:space="preserve"> </w:t>
            </w:r>
          </w:p>
          <w:p w14:paraId="0E6430AB" w14:textId="77777777" w:rsidR="00C722C1" w:rsidRDefault="00C722C1" w:rsidP="00C722C1">
            <w:pPr>
              <w:pStyle w:val="Tabletextbullet"/>
              <w:numPr>
                <w:ilvl w:val="0"/>
                <w:numId w:val="2"/>
              </w:numPr>
            </w:pPr>
            <w:r>
              <w:t>Bellringer (5 mins)</w:t>
            </w:r>
          </w:p>
          <w:p w14:paraId="34ABC818" w14:textId="77777777" w:rsidR="00C722C1" w:rsidRPr="00E73B64" w:rsidRDefault="00C722C1" w:rsidP="00C51942">
            <w:pPr>
              <w:pStyle w:val="Tabletextbullet"/>
              <w:numPr>
                <w:ilvl w:val="0"/>
                <w:numId w:val="0"/>
              </w:numPr>
              <w:ind w:left="360"/>
            </w:pPr>
          </w:p>
        </w:tc>
        <w:tc>
          <w:tcPr>
            <w:tcW w:w="1733" w:type="pct"/>
          </w:tcPr>
          <w:p w14:paraId="3D280E7F" w14:textId="77777777" w:rsidR="00C722C1" w:rsidRPr="008B1BAD" w:rsidRDefault="00C722C1" w:rsidP="00C51942">
            <w:pPr>
              <w:pStyle w:val="Tabletext"/>
            </w:pPr>
            <w:r w:rsidRPr="008B1BAD">
              <w:t>Instruction (</w:t>
            </w:r>
            <w:r>
              <w:t xml:space="preserve">20 </w:t>
            </w:r>
            <w:r w:rsidRPr="008B1BAD">
              <w:t>mins)</w:t>
            </w:r>
          </w:p>
          <w:p w14:paraId="44C0E671" w14:textId="77777777" w:rsidR="00C722C1" w:rsidRPr="00E055D0" w:rsidRDefault="00C722C1" w:rsidP="00C722C1">
            <w:pPr>
              <w:pStyle w:val="Tabletextbullet"/>
            </w:pPr>
            <w:r w:rsidRPr="00496568">
              <w:t xml:space="preserve">Review: Purposes of Education in Society </w:t>
            </w:r>
            <w:r w:rsidRPr="00E055D0">
              <w:t>(</w:t>
            </w:r>
            <w:r>
              <w:t>7</w:t>
            </w:r>
            <w:r w:rsidRPr="00E055D0">
              <w:t xml:space="preserve"> mins)</w:t>
            </w:r>
          </w:p>
          <w:p w14:paraId="375561C1" w14:textId="77777777" w:rsidR="00C722C1" w:rsidRPr="008B1BAD" w:rsidRDefault="00C722C1" w:rsidP="00C722C1">
            <w:pPr>
              <w:pStyle w:val="Tabletextbullet"/>
            </w:pPr>
            <w:r>
              <w:t>Wagon Wheel Activity: Non-teaching educator roles</w:t>
            </w:r>
            <w:r w:rsidRPr="00E055D0">
              <w:t xml:space="preserve"> (</w:t>
            </w:r>
            <w:r>
              <w:t>13</w:t>
            </w:r>
            <w:r w:rsidRPr="00E055D0">
              <w:t xml:space="preserve"> mins)</w:t>
            </w:r>
          </w:p>
        </w:tc>
        <w:tc>
          <w:tcPr>
            <w:tcW w:w="1730" w:type="pct"/>
          </w:tcPr>
          <w:p w14:paraId="619407BF" w14:textId="77777777" w:rsidR="00C722C1" w:rsidRPr="008B1BAD" w:rsidRDefault="00C722C1" w:rsidP="00C51942">
            <w:pPr>
              <w:pStyle w:val="Tabletext"/>
            </w:pPr>
            <w:r w:rsidRPr="008B1BAD">
              <w:t>Application (</w:t>
            </w:r>
            <w:r>
              <w:t xml:space="preserve">20 </w:t>
            </w:r>
            <w:r w:rsidRPr="008B1BAD">
              <w:t>mins)</w:t>
            </w:r>
          </w:p>
          <w:p w14:paraId="06FA140A" w14:textId="77777777" w:rsidR="00C722C1" w:rsidRPr="009D3448" w:rsidRDefault="00C722C1" w:rsidP="00C722C1">
            <w:pPr>
              <w:pStyle w:val="Tabletextbullet"/>
            </w:pPr>
            <w:r w:rsidRPr="009D3448">
              <w:t>D</w:t>
            </w:r>
            <w:r>
              <w:t>iscussion and D</w:t>
            </w:r>
            <w:r w:rsidRPr="009D3448">
              <w:t>ebrief (</w:t>
            </w:r>
            <w:r>
              <w:t>15</w:t>
            </w:r>
            <w:r w:rsidRPr="009D3448">
              <w:t xml:space="preserve"> mins)</w:t>
            </w:r>
          </w:p>
          <w:p w14:paraId="42DF7B74" w14:textId="77777777" w:rsidR="00C722C1" w:rsidRPr="008B1BAD" w:rsidRDefault="00C722C1" w:rsidP="00C722C1">
            <w:pPr>
              <w:pStyle w:val="Tabletextbullet"/>
            </w:pPr>
            <w:r w:rsidRPr="009D3448">
              <w:t>Exit Ticket (5 mins)</w:t>
            </w:r>
          </w:p>
        </w:tc>
      </w:tr>
    </w:tbl>
    <w:p w14:paraId="3810BB84" w14:textId="77777777" w:rsidR="00C722C1" w:rsidRPr="009D319E" w:rsidRDefault="00C722C1" w:rsidP="00C722C1"/>
    <w:tbl>
      <w:tblPr>
        <w:tblStyle w:val="TableGrid"/>
        <w:tblW w:w="5003" w:type="pct"/>
        <w:tblLayout w:type="fixed"/>
        <w:tblLook w:val="04A0" w:firstRow="1" w:lastRow="0" w:firstColumn="1" w:lastColumn="0" w:noHBand="0" w:noVBand="1"/>
      </w:tblPr>
      <w:tblGrid>
        <w:gridCol w:w="1525"/>
        <w:gridCol w:w="450"/>
        <w:gridCol w:w="1260"/>
        <w:gridCol w:w="6121"/>
      </w:tblGrid>
      <w:tr w:rsidR="00C722C1" w:rsidRPr="00447D20" w14:paraId="5E28AD82" w14:textId="77777777" w:rsidTr="00C05258">
        <w:trPr>
          <w:cantSplit w:val="0"/>
          <w:trHeight w:val="420"/>
        </w:trPr>
        <w:tc>
          <w:tcPr>
            <w:tcW w:w="1525" w:type="dxa"/>
          </w:tcPr>
          <w:p w14:paraId="74F69AE8" w14:textId="77777777" w:rsidR="00C722C1" w:rsidRPr="00A72A7F" w:rsidRDefault="00C722C1" w:rsidP="00C51942">
            <w:pPr>
              <w:pStyle w:val="Tabletext"/>
              <w:rPr>
                <w:b/>
                <w:bCs/>
                <w:sz w:val="24"/>
                <w:szCs w:val="24"/>
              </w:rPr>
            </w:pPr>
            <w:r w:rsidRPr="00A72A7F">
              <w:rPr>
                <w:b/>
                <w:bCs/>
                <w:sz w:val="24"/>
                <w:szCs w:val="24"/>
              </w:rPr>
              <w:t>TEKS</w:t>
            </w:r>
            <w:r>
              <w:rPr>
                <w:b/>
                <w:bCs/>
                <w:sz w:val="24"/>
                <w:szCs w:val="24"/>
              </w:rPr>
              <w:t xml:space="preserve"> </w:t>
            </w:r>
          </w:p>
        </w:tc>
        <w:tc>
          <w:tcPr>
            <w:tcW w:w="450" w:type="dxa"/>
          </w:tcPr>
          <w:p w14:paraId="33A19BF6" w14:textId="77777777" w:rsidR="00C722C1" w:rsidRPr="00B35F64" w:rsidRDefault="00C722C1" w:rsidP="00C51942">
            <w:pPr>
              <w:pStyle w:val="Tabletext"/>
              <w:ind w:right="-105"/>
              <w:rPr>
                <w:rFonts w:eastAsia="Times New Roman"/>
                <w:color w:val="70AD47" w:themeColor="accent6"/>
                <w:highlight w:val="yellow"/>
              </w:rPr>
            </w:pPr>
            <w:r w:rsidRPr="00667ECB">
              <w:t>4</w:t>
            </w:r>
            <w:r w:rsidRPr="00B35F64">
              <w:rPr>
                <w:highlight w:val="yellow"/>
              </w:rPr>
              <w:br/>
            </w:r>
          </w:p>
        </w:tc>
        <w:tc>
          <w:tcPr>
            <w:tcW w:w="7381" w:type="dxa"/>
            <w:gridSpan w:val="2"/>
          </w:tcPr>
          <w:p w14:paraId="59E8F293" w14:textId="77777777" w:rsidR="00C722C1" w:rsidRPr="00667ECB" w:rsidRDefault="00C722C1" w:rsidP="00C51942">
            <w:pPr>
              <w:pStyle w:val="CommentText"/>
              <w:rPr>
                <w:sz w:val="22"/>
                <w:szCs w:val="22"/>
              </w:rPr>
            </w:pPr>
            <w:r w:rsidRPr="00667ECB">
              <w:rPr>
                <w:sz w:val="22"/>
                <w:szCs w:val="22"/>
              </w:rPr>
              <w:t xml:space="preserve">The student explores education and training careers by such means as shadowing, interviewing, career interest inventory, researching, and/or self-reflection. The student </w:t>
            </w:r>
            <w:proofErr w:type="gramStart"/>
            <w:r w:rsidRPr="00667ECB">
              <w:rPr>
                <w:sz w:val="22"/>
                <w:szCs w:val="22"/>
              </w:rPr>
              <w:t>is expected</w:t>
            </w:r>
            <w:proofErr w:type="gramEnd"/>
            <w:r w:rsidRPr="00667ECB">
              <w:rPr>
                <w:sz w:val="22"/>
                <w:szCs w:val="22"/>
              </w:rPr>
              <w:t xml:space="preserve"> to:</w:t>
            </w:r>
          </w:p>
          <w:p w14:paraId="58AED2CF" w14:textId="77777777" w:rsidR="00C722C1" w:rsidRPr="00667ECB" w:rsidRDefault="00C722C1" w:rsidP="00C722C1">
            <w:pPr>
              <w:pStyle w:val="CommentText"/>
              <w:numPr>
                <w:ilvl w:val="0"/>
                <w:numId w:val="3"/>
              </w:numPr>
              <w:rPr>
                <w:sz w:val="22"/>
                <w:szCs w:val="22"/>
              </w:rPr>
            </w:pPr>
            <w:r w:rsidRPr="00667ECB">
              <w:rPr>
                <w:sz w:val="22"/>
                <w:szCs w:val="22"/>
              </w:rPr>
              <w:t>Identify and investigate the opportunities in Teaching/Training and Early Learning</w:t>
            </w:r>
          </w:p>
          <w:p w14:paraId="45DA2E22" w14:textId="77777777" w:rsidR="00C722C1" w:rsidRPr="00667ECB" w:rsidRDefault="00C722C1" w:rsidP="00C722C1">
            <w:pPr>
              <w:pStyle w:val="CommentText"/>
              <w:numPr>
                <w:ilvl w:val="0"/>
                <w:numId w:val="3"/>
              </w:numPr>
              <w:rPr>
                <w:sz w:val="22"/>
                <w:szCs w:val="22"/>
              </w:rPr>
            </w:pPr>
            <w:r w:rsidRPr="00667ECB">
              <w:rPr>
                <w:sz w:val="22"/>
                <w:szCs w:val="22"/>
              </w:rPr>
              <w:t xml:space="preserve">Investigate additional occupations in education and training such as </w:t>
            </w:r>
            <w:r w:rsidRPr="00E40CCE">
              <w:rPr>
                <w:sz w:val="22"/>
                <w:szCs w:val="22"/>
              </w:rPr>
              <w:t>professional support services, administration and administrative support, county extension agent, and corporate trainer</w:t>
            </w:r>
          </w:p>
        </w:tc>
      </w:tr>
      <w:tr w:rsidR="00C722C1" w:rsidRPr="00447D20" w14:paraId="46EC0AF4" w14:textId="77777777" w:rsidTr="00C05258">
        <w:trPr>
          <w:cantSplit w:val="0"/>
          <w:trHeight w:val="420"/>
        </w:trPr>
        <w:tc>
          <w:tcPr>
            <w:tcW w:w="1525" w:type="dxa"/>
            <w:hideMark/>
          </w:tcPr>
          <w:p w14:paraId="5995484A" w14:textId="77777777" w:rsidR="00C722C1" w:rsidRPr="00A72A7F" w:rsidRDefault="00C722C1" w:rsidP="00C51942">
            <w:pPr>
              <w:pStyle w:val="Tabletext"/>
              <w:rPr>
                <w:b/>
                <w:bCs/>
                <w:sz w:val="24"/>
                <w:szCs w:val="24"/>
              </w:rPr>
            </w:pPr>
            <w:r w:rsidRPr="00A72A7F">
              <w:rPr>
                <w:b/>
                <w:bCs/>
                <w:sz w:val="24"/>
                <w:szCs w:val="24"/>
              </w:rPr>
              <w:t>Objectives</w:t>
            </w:r>
            <w:r>
              <w:rPr>
                <w:b/>
                <w:bCs/>
                <w:sz w:val="24"/>
                <w:szCs w:val="24"/>
              </w:rPr>
              <w:t xml:space="preserve"> </w:t>
            </w:r>
          </w:p>
        </w:tc>
        <w:tc>
          <w:tcPr>
            <w:tcW w:w="7831" w:type="dxa"/>
            <w:gridSpan w:val="3"/>
            <w:hideMark/>
          </w:tcPr>
          <w:p w14:paraId="4F032695" w14:textId="77777777" w:rsidR="00C722C1" w:rsidRPr="00810A82" w:rsidRDefault="00C722C1" w:rsidP="00C722C1">
            <w:pPr>
              <w:pStyle w:val="Tabletextbullet"/>
            </w:pPr>
            <w:r w:rsidRPr="00C86097">
              <w:t>Explain how different educator roles serve the purposes of education related to preparing students for careers and citizenship, unifying a diverse population, and promoting equity</w:t>
            </w:r>
            <w:r w:rsidRPr="00810A82">
              <w:t xml:space="preserve"> </w:t>
            </w:r>
          </w:p>
        </w:tc>
      </w:tr>
      <w:tr w:rsidR="00C722C1" w:rsidRPr="00D00C5A" w14:paraId="76A98FFF" w14:textId="77777777" w:rsidTr="00C05258">
        <w:trPr>
          <w:cantSplit w:val="0"/>
          <w:trHeight w:val="420"/>
        </w:trPr>
        <w:tc>
          <w:tcPr>
            <w:tcW w:w="1525" w:type="dxa"/>
          </w:tcPr>
          <w:p w14:paraId="686D10E6" w14:textId="77777777" w:rsidR="00C722C1" w:rsidRPr="00A72A7F" w:rsidRDefault="00C722C1" w:rsidP="00C51942">
            <w:pPr>
              <w:pStyle w:val="Tabletext"/>
              <w:rPr>
                <w:b/>
                <w:bCs/>
                <w:sz w:val="24"/>
                <w:szCs w:val="24"/>
              </w:rPr>
            </w:pPr>
            <w:r w:rsidRPr="00A72A7F">
              <w:rPr>
                <w:b/>
                <w:bCs/>
                <w:sz w:val="24"/>
                <w:szCs w:val="24"/>
              </w:rPr>
              <w:t>Rationale</w:t>
            </w:r>
            <w:r>
              <w:rPr>
                <w:b/>
                <w:bCs/>
                <w:sz w:val="24"/>
                <w:szCs w:val="24"/>
              </w:rPr>
              <w:t>/</w:t>
            </w:r>
            <w:r>
              <w:rPr>
                <w:b/>
                <w:bCs/>
                <w:sz w:val="24"/>
                <w:szCs w:val="24"/>
              </w:rPr>
              <w:br/>
              <w:t xml:space="preserve">Summary </w:t>
            </w:r>
          </w:p>
        </w:tc>
        <w:tc>
          <w:tcPr>
            <w:tcW w:w="7831" w:type="dxa"/>
            <w:gridSpan w:val="3"/>
          </w:tcPr>
          <w:p w14:paraId="3B2E34BA" w14:textId="77777777" w:rsidR="00C722C1" w:rsidRPr="00555841" w:rsidRDefault="00C722C1" w:rsidP="00C51942">
            <w:pPr>
              <w:pStyle w:val="Tabletext"/>
            </w:pPr>
            <w:r w:rsidRPr="00555841">
              <w:t xml:space="preserve">While teachers are the primary group that students think of when using the blanket term “educators,” there are a myriad of other roles that make a significant impact on student learning from K-12 to the workforce. In this lesson, students will </w:t>
            </w:r>
            <w:r>
              <w:t xml:space="preserve">continue to </w:t>
            </w:r>
            <w:r w:rsidRPr="00555841">
              <w:t xml:space="preserve">examine five non-teaching roles in education and </w:t>
            </w:r>
            <w:r>
              <w:t xml:space="preserve">explain how individuals in these roles can fulfill the three purposes of education outlined in the unit. </w:t>
            </w:r>
          </w:p>
        </w:tc>
      </w:tr>
      <w:tr w:rsidR="00C722C1" w:rsidRPr="00447D20" w14:paraId="4492E343" w14:textId="77777777" w:rsidTr="00C05258">
        <w:trPr>
          <w:cantSplit w:val="0"/>
          <w:trHeight w:val="420"/>
        </w:trPr>
        <w:tc>
          <w:tcPr>
            <w:tcW w:w="1525" w:type="dxa"/>
          </w:tcPr>
          <w:p w14:paraId="62060DF7" w14:textId="77777777" w:rsidR="00C722C1" w:rsidRPr="00A72A7F" w:rsidRDefault="00C722C1" w:rsidP="00C51942">
            <w:pPr>
              <w:pStyle w:val="Tabletext"/>
              <w:rPr>
                <w:b/>
                <w:bCs/>
                <w:sz w:val="24"/>
                <w:szCs w:val="24"/>
              </w:rPr>
            </w:pPr>
            <w:r w:rsidRPr="00A72A7F">
              <w:rPr>
                <w:b/>
                <w:bCs/>
                <w:sz w:val="24"/>
                <w:szCs w:val="24"/>
              </w:rPr>
              <w:t>Formative Assessment and Exemplar Response</w:t>
            </w:r>
            <w:r>
              <w:rPr>
                <w:b/>
                <w:bCs/>
                <w:sz w:val="24"/>
                <w:szCs w:val="24"/>
              </w:rPr>
              <w:t xml:space="preserve"> </w:t>
            </w:r>
          </w:p>
        </w:tc>
        <w:tc>
          <w:tcPr>
            <w:tcW w:w="7831" w:type="dxa"/>
            <w:gridSpan w:val="3"/>
          </w:tcPr>
          <w:p w14:paraId="1D529EF7" w14:textId="77777777" w:rsidR="00C722C1" w:rsidRDefault="00C722C1" w:rsidP="00C722C1">
            <w:pPr>
              <w:pStyle w:val="ListParagraph"/>
              <w:numPr>
                <w:ilvl w:val="0"/>
                <w:numId w:val="4"/>
              </w:numPr>
              <w:spacing w:after="160" w:line="259" w:lineRule="auto"/>
            </w:pPr>
            <w:r w:rsidRPr="0057205C">
              <w:t xml:space="preserve">Select at least </w:t>
            </w:r>
            <w:r>
              <w:t>two</w:t>
            </w:r>
            <w:r w:rsidRPr="0057205C">
              <w:t xml:space="preserve"> of the educator roles we discussed today an</w:t>
            </w:r>
            <w:r>
              <w:t>d</w:t>
            </w:r>
            <w:r w:rsidRPr="0057205C">
              <w:t xml:space="preserve"> </w:t>
            </w:r>
            <w:r>
              <w:t>explain</w:t>
            </w:r>
            <w:r w:rsidRPr="0057205C">
              <w:t xml:space="preserve"> how they </w:t>
            </w:r>
            <w:r w:rsidRPr="00692CA5">
              <w:t xml:space="preserve">serve the purposes of education </w:t>
            </w:r>
            <w:r>
              <w:t>in society (</w:t>
            </w:r>
            <w:r w:rsidRPr="00692CA5">
              <w:t>preparing students for careers and citizenship, unifying a diverse population, and promoting equity</w:t>
            </w:r>
            <w:r>
              <w:t>.)</w:t>
            </w:r>
          </w:p>
          <w:p w14:paraId="05A9223B" w14:textId="77777777" w:rsidR="00C722C1" w:rsidRPr="00D856C4" w:rsidRDefault="00C722C1" w:rsidP="00C51942">
            <w:pPr>
              <w:pStyle w:val="Tabletext"/>
            </w:pPr>
            <w:r w:rsidRPr="741C5ED6">
              <w:rPr>
                <w:i/>
                <w:iCs/>
              </w:rPr>
              <w:t>See Exit Ticket Answer Key for exemplar responses.</w:t>
            </w:r>
          </w:p>
        </w:tc>
      </w:tr>
      <w:tr w:rsidR="00C722C1" w:rsidRPr="00602ABE" w14:paraId="0E286DF5" w14:textId="77777777" w:rsidTr="00C05258">
        <w:trPr>
          <w:cantSplit w:val="0"/>
          <w:trHeight w:val="420"/>
        </w:trPr>
        <w:tc>
          <w:tcPr>
            <w:tcW w:w="1525" w:type="dxa"/>
          </w:tcPr>
          <w:p w14:paraId="52255329" w14:textId="77777777" w:rsidR="00C722C1" w:rsidRPr="00A72A7F" w:rsidRDefault="00C722C1" w:rsidP="00C51942">
            <w:pPr>
              <w:pStyle w:val="Tabletext"/>
              <w:rPr>
                <w:b/>
                <w:bCs/>
                <w:sz w:val="24"/>
                <w:szCs w:val="24"/>
              </w:rPr>
            </w:pPr>
            <w:r w:rsidRPr="00A72A7F">
              <w:rPr>
                <w:b/>
                <w:bCs/>
                <w:sz w:val="24"/>
                <w:szCs w:val="24"/>
              </w:rPr>
              <w:t xml:space="preserve">Vocabulary </w:t>
            </w:r>
          </w:p>
        </w:tc>
        <w:tc>
          <w:tcPr>
            <w:tcW w:w="1710" w:type="dxa"/>
            <w:gridSpan w:val="2"/>
          </w:tcPr>
          <w:p w14:paraId="7CF43338" w14:textId="77777777" w:rsidR="00C722C1" w:rsidRPr="00A80465" w:rsidRDefault="00C722C1" w:rsidP="00C51942">
            <w:pPr>
              <w:pStyle w:val="Tabletext"/>
            </w:pPr>
          </w:p>
        </w:tc>
        <w:tc>
          <w:tcPr>
            <w:tcW w:w="6121" w:type="dxa"/>
          </w:tcPr>
          <w:p w14:paraId="3F5DD7B1" w14:textId="77777777" w:rsidR="00C722C1" w:rsidRPr="00A80465" w:rsidRDefault="00C722C1" w:rsidP="00C51942">
            <w:pPr>
              <w:pStyle w:val="Tabletext"/>
              <w:rPr>
                <w:i/>
                <w:iCs/>
              </w:rPr>
            </w:pPr>
            <w:r w:rsidRPr="00A80465">
              <w:rPr>
                <w:i/>
                <w:iCs/>
              </w:rPr>
              <w:t xml:space="preserve"> </w:t>
            </w:r>
          </w:p>
        </w:tc>
      </w:tr>
    </w:tbl>
    <w:p w14:paraId="400EFC83" w14:textId="77777777" w:rsidR="00C722C1" w:rsidRDefault="00C722C1" w:rsidP="00C722C1"/>
    <w:p w14:paraId="19FA0363" w14:textId="77777777" w:rsidR="00C722C1" w:rsidRDefault="00C722C1" w:rsidP="00C722C1"/>
    <w:tbl>
      <w:tblPr>
        <w:tblStyle w:val="TableGrid"/>
        <w:tblW w:w="5061" w:type="pct"/>
        <w:tblInd w:w="-5" w:type="dxa"/>
        <w:tblLayout w:type="fixed"/>
        <w:tblLook w:val="04A0" w:firstRow="1" w:lastRow="0" w:firstColumn="1" w:lastColumn="0" w:noHBand="0" w:noVBand="1"/>
      </w:tblPr>
      <w:tblGrid>
        <w:gridCol w:w="2276"/>
        <w:gridCol w:w="5592"/>
        <w:gridCol w:w="1596"/>
      </w:tblGrid>
      <w:tr w:rsidR="00C722C1" w:rsidRPr="00DB54CD" w14:paraId="7D443393" w14:textId="77777777" w:rsidTr="00C05258">
        <w:trPr>
          <w:cantSplit w:val="0"/>
          <w:trHeight w:val="420"/>
          <w:tblHeader/>
        </w:trPr>
        <w:tc>
          <w:tcPr>
            <w:tcW w:w="2276" w:type="dxa"/>
            <w:hideMark/>
          </w:tcPr>
          <w:p w14:paraId="27609F9E" w14:textId="77777777" w:rsidR="00C722C1" w:rsidRPr="00205E12" w:rsidRDefault="00C722C1" w:rsidP="00C51942">
            <w:pPr>
              <w:pStyle w:val="Tabletext"/>
              <w:jc w:val="center"/>
              <w:rPr>
                <w:b/>
                <w:bCs/>
              </w:rPr>
            </w:pPr>
            <w:r>
              <w:lastRenderedPageBreak/>
              <w:br w:type="page"/>
            </w:r>
            <w:r w:rsidRPr="00205E12">
              <w:rPr>
                <w:b/>
                <w:bCs/>
              </w:rPr>
              <w:t>Est Time</w:t>
            </w:r>
          </w:p>
        </w:tc>
        <w:tc>
          <w:tcPr>
            <w:tcW w:w="5593" w:type="dxa"/>
          </w:tcPr>
          <w:p w14:paraId="40D84225" w14:textId="77777777" w:rsidR="00C722C1" w:rsidRPr="00DB54CD" w:rsidRDefault="00C722C1" w:rsidP="00C51942">
            <w:pPr>
              <w:pStyle w:val="Tabletext"/>
              <w:jc w:val="center"/>
              <w:rPr>
                <w:b/>
                <w:bCs/>
              </w:rPr>
            </w:pPr>
            <w:r w:rsidRPr="00DB54CD">
              <w:rPr>
                <w:b/>
                <w:bCs/>
              </w:rPr>
              <w:t>Instructional Activities (including formative assessments)</w:t>
            </w:r>
          </w:p>
        </w:tc>
        <w:tc>
          <w:tcPr>
            <w:tcW w:w="1596" w:type="dxa"/>
            <w:hideMark/>
          </w:tcPr>
          <w:p w14:paraId="436E65CD" w14:textId="77777777" w:rsidR="00C722C1" w:rsidRPr="00DB54CD" w:rsidRDefault="00C722C1" w:rsidP="00C51942">
            <w:pPr>
              <w:pStyle w:val="Tabletext"/>
              <w:jc w:val="center"/>
              <w:rPr>
                <w:b/>
                <w:bCs/>
              </w:rPr>
            </w:pPr>
            <w:r w:rsidRPr="00DB54CD">
              <w:rPr>
                <w:b/>
                <w:bCs/>
              </w:rPr>
              <w:t>Materials</w:t>
            </w:r>
          </w:p>
        </w:tc>
      </w:tr>
      <w:tr w:rsidR="00C722C1" w:rsidRPr="00447D20" w14:paraId="268CF6E7" w14:textId="77777777" w:rsidTr="00C05258">
        <w:trPr>
          <w:cantSplit w:val="0"/>
          <w:trHeight w:val="420"/>
        </w:trPr>
        <w:tc>
          <w:tcPr>
            <w:tcW w:w="2276" w:type="dxa"/>
          </w:tcPr>
          <w:p w14:paraId="3C7B80E5" w14:textId="77777777" w:rsidR="00C722C1" w:rsidRDefault="00C722C1" w:rsidP="00C51942">
            <w:pPr>
              <w:pStyle w:val="Tabletext"/>
              <w:jc w:val="center"/>
            </w:pPr>
          </w:p>
        </w:tc>
        <w:tc>
          <w:tcPr>
            <w:tcW w:w="5593" w:type="dxa"/>
          </w:tcPr>
          <w:p w14:paraId="690C99A5" w14:textId="77777777" w:rsidR="00C722C1" w:rsidRPr="00AD27B9" w:rsidRDefault="00C722C1" w:rsidP="00C51942">
            <w:pPr>
              <w:pStyle w:val="Tabletext"/>
              <w:rPr>
                <w:i/>
                <w:iCs/>
              </w:rPr>
            </w:pPr>
            <w:r w:rsidRPr="00AD27B9">
              <w:rPr>
                <w:i/>
                <w:iCs/>
              </w:rPr>
              <w:t>Prior to executing this lesson, ensure that students have access to the following links:</w:t>
            </w:r>
          </w:p>
          <w:p w14:paraId="236F4195" w14:textId="77777777" w:rsidR="00C722C1" w:rsidRPr="00AD27B9" w:rsidRDefault="00000000" w:rsidP="00C722C1">
            <w:pPr>
              <w:pStyle w:val="Tabletext"/>
              <w:numPr>
                <w:ilvl w:val="0"/>
                <w:numId w:val="6"/>
              </w:numPr>
              <w:spacing w:before="0" w:after="0"/>
              <w:rPr>
                <w:i/>
                <w:iCs/>
              </w:rPr>
            </w:pPr>
            <w:hyperlink r:id="rId7" w:history="1">
              <w:r w:rsidR="00C722C1" w:rsidRPr="00AD27B9">
                <w:rPr>
                  <w:rStyle w:val="Hyperlink"/>
                  <w:b/>
                  <w:bCs/>
                  <w:i/>
                  <w:iCs/>
                </w:rPr>
                <w:t>Principals</w:t>
              </w:r>
            </w:hyperlink>
            <w:r w:rsidR="00C722C1" w:rsidRPr="00AD27B9">
              <w:rPr>
                <w:i/>
                <w:iCs/>
              </w:rPr>
              <w:t xml:space="preserve"> | An example of a principal’s focus on student’s long-term employment outcomes</w:t>
            </w:r>
          </w:p>
          <w:p w14:paraId="7E33C785" w14:textId="77777777" w:rsidR="00C722C1" w:rsidRPr="00AD27B9" w:rsidRDefault="00000000" w:rsidP="00C722C1">
            <w:pPr>
              <w:pStyle w:val="Tabletext"/>
              <w:numPr>
                <w:ilvl w:val="0"/>
                <w:numId w:val="6"/>
              </w:numPr>
              <w:spacing w:before="0" w:after="0"/>
              <w:rPr>
                <w:i/>
                <w:iCs/>
              </w:rPr>
            </w:pPr>
            <w:hyperlink r:id="rId8" w:history="1">
              <w:r w:rsidR="00C722C1" w:rsidRPr="00AD27B9">
                <w:rPr>
                  <w:rStyle w:val="Hyperlink"/>
                  <w:b/>
                  <w:bCs/>
                  <w:i/>
                  <w:iCs/>
                </w:rPr>
                <w:t>Counselors</w:t>
              </w:r>
            </w:hyperlink>
            <w:r w:rsidR="00C722C1" w:rsidRPr="00AD27B9">
              <w:rPr>
                <w:b/>
                <w:bCs/>
                <w:i/>
                <w:iCs/>
              </w:rPr>
              <w:t xml:space="preserve"> </w:t>
            </w:r>
            <w:r w:rsidR="00C722C1" w:rsidRPr="00AD27B9">
              <w:rPr>
                <w:i/>
                <w:iCs/>
              </w:rPr>
              <w:t>| A profile of the Texas School Counselor of the Year</w:t>
            </w:r>
          </w:p>
          <w:p w14:paraId="237A23B7" w14:textId="77777777" w:rsidR="00C722C1" w:rsidRPr="00AD27B9" w:rsidRDefault="00000000" w:rsidP="00C722C1">
            <w:pPr>
              <w:pStyle w:val="Tabletext"/>
              <w:numPr>
                <w:ilvl w:val="0"/>
                <w:numId w:val="6"/>
              </w:numPr>
              <w:spacing w:before="0" w:after="0"/>
              <w:rPr>
                <w:i/>
                <w:iCs/>
              </w:rPr>
            </w:pPr>
            <w:hyperlink r:id="rId9" w:history="1">
              <w:r w:rsidR="00C722C1" w:rsidRPr="00AD27B9">
                <w:rPr>
                  <w:rStyle w:val="Hyperlink"/>
                  <w:b/>
                  <w:bCs/>
                  <w:i/>
                  <w:iCs/>
                </w:rPr>
                <w:t>Instructional Coaches</w:t>
              </w:r>
            </w:hyperlink>
            <w:r w:rsidR="00C722C1" w:rsidRPr="00AD27B9">
              <w:rPr>
                <w:b/>
                <w:bCs/>
                <w:i/>
                <w:iCs/>
              </w:rPr>
              <w:t xml:space="preserve"> </w:t>
            </w:r>
            <w:r w:rsidR="00C722C1" w:rsidRPr="00AD27B9">
              <w:rPr>
                <w:i/>
                <w:iCs/>
              </w:rPr>
              <w:t>| A discussion of how Instructional Coaches help teachers impact student outcomes.</w:t>
            </w:r>
          </w:p>
          <w:p w14:paraId="1FB8FAA0" w14:textId="77777777" w:rsidR="00C722C1" w:rsidRPr="00AD27B9" w:rsidRDefault="00000000" w:rsidP="00C722C1">
            <w:pPr>
              <w:pStyle w:val="Tabletext"/>
              <w:numPr>
                <w:ilvl w:val="0"/>
                <w:numId w:val="6"/>
              </w:numPr>
              <w:spacing w:before="0" w:after="0"/>
              <w:rPr>
                <w:i/>
                <w:iCs/>
              </w:rPr>
            </w:pPr>
            <w:hyperlink r:id="rId10" w:history="1">
              <w:r w:rsidR="00C722C1" w:rsidRPr="00AD27B9">
                <w:rPr>
                  <w:rStyle w:val="Hyperlink"/>
                  <w:b/>
                  <w:bCs/>
                  <w:i/>
                  <w:iCs/>
                </w:rPr>
                <w:t>Paraprofessionals</w:t>
              </w:r>
            </w:hyperlink>
            <w:r w:rsidR="00C722C1" w:rsidRPr="00AD27B9">
              <w:rPr>
                <w:i/>
                <w:iCs/>
              </w:rPr>
              <w:t xml:space="preserve"> |A study of the importance of paraprofessionals on student academic outcomes.</w:t>
            </w:r>
          </w:p>
          <w:p w14:paraId="1673891F" w14:textId="77777777" w:rsidR="00C722C1" w:rsidRPr="00AD27B9" w:rsidRDefault="00000000" w:rsidP="00C722C1">
            <w:pPr>
              <w:pStyle w:val="Tabletext"/>
              <w:numPr>
                <w:ilvl w:val="0"/>
                <w:numId w:val="6"/>
              </w:numPr>
              <w:spacing w:before="0" w:after="0"/>
            </w:pPr>
            <w:hyperlink r:id="rId11" w:history="1">
              <w:r w:rsidR="00C722C1" w:rsidRPr="00AD27B9">
                <w:rPr>
                  <w:rStyle w:val="Hyperlink"/>
                  <w:b/>
                  <w:bCs/>
                  <w:i/>
                  <w:iCs/>
                </w:rPr>
                <w:t>Corporate Trainers</w:t>
              </w:r>
            </w:hyperlink>
            <w:r w:rsidR="00C722C1" w:rsidRPr="00AD27B9">
              <w:rPr>
                <w:i/>
                <w:iCs/>
              </w:rPr>
              <w:t xml:space="preserve"> | An article presenting the benefits of organization investing in corporate training.</w:t>
            </w:r>
          </w:p>
        </w:tc>
        <w:tc>
          <w:tcPr>
            <w:tcW w:w="1596" w:type="dxa"/>
          </w:tcPr>
          <w:p w14:paraId="69601831" w14:textId="77777777" w:rsidR="00C722C1" w:rsidRDefault="00C722C1" w:rsidP="00C51942">
            <w:pPr>
              <w:pStyle w:val="Tabletext"/>
              <w:jc w:val="center"/>
            </w:pPr>
          </w:p>
        </w:tc>
      </w:tr>
      <w:tr w:rsidR="00C722C1" w:rsidRPr="00447D20" w14:paraId="18F7F49A" w14:textId="77777777" w:rsidTr="00C05258">
        <w:trPr>
          <w:cantSplit w:val="0"/>
          <w:trHeight w:val="420"/>
        </w:trPr>
        <w:tc>
          <w:tcPr>
            <w:tcW w:w="2276" w:type="dxa"/>
          </w:tcPr>
          <w:p w14:paraId="08E8D35D" w14:textId="77777777" w:rsidR="00C722C1" w:rsidRDefault="00C722C1" w:rsidP="00C51942">
            <w:pPr>
              <w:pStyle w:val="Tabletext"/>
              <w:jc w:val="center"/>
            </w:pPr>
            <w:r>
              <w:t>5 mins</w:t>
            </w:r>
          </w:p>
        </w:tc>
        <w:tc>
          <w:tcPr>
            <w:tcW w:w="5593" w:type="dxa"/>
          </w:tcPr>
          <w:p w14:paraId="67014949" w14:textId="77777777" w:rsidR="00C722C1" w:rsidRDefault="00C722C1" w:rsidP="00C51942">
            <w:pPr>
              <w:pStyle w:val="Tabletext"/>
              <w:rPr>
                <w:b/>
                <w:bCs/>
              </w:rPr>
            </w:pPr>
            <w:r w:rsidRPr="00301690">
              <w:rPr>
                <w:b/>
                <w:bCs/>
              </w:rPr>
              <w:t>Bell</w:t>
            </w:r>
            <w:r>
              <w:rPr>
                <w:b/>
                <w:bCs/>
              </w:rPr>
              <w:t>r</w:t>
            </w:r>
            <w:r w:rsidRPr="00301690">
              <w:rPr>
                <w:b/>
                <w:bCs/>
              </w:rPr>
              <w:t>inger:</w:t>
            </w:r>
          </w:p>
          <w:p w14:paraId="37655FB2" w14:textId="77777777" w:rsidR="00C722C1" w:rsidRDefault="00C722C1" w:rsidP="00C722C1">
            <w:pPr>
              <w:pStyle w:val="Tabletext"/>
              <w:numPr>
                <w:ilvl w:val="0"/>
                <w:numId w:val="5"/>
              </w:numPr>
            </w:pPr>
            <w:r w:rsidRPr="007876FE">
              <w:t xml:space="preserve">What </w:t>
            </w:r>
            <w:r>
              <w:t>are the three purposes of education in society as discussed in this unit?</w:t>
            </w:r>
          </w:p>
          <w:p w14:paraId="4714F1E7" w14:textId="77777777" w:rsidR="00C722C1" w:rsidRPr="00A80465" w:rsidRDefault="00C722C1" w:rsidP="00C722C1">
            <w:pPr>
              <w:pStyle w:val="Tabletext"/>
              <w:numPr>
                <w:ilvl w:val="0"/>
                <w:numId w:val="5"/>
              </w:numPr>
            </w:pPr>
            <w:r>
              <w:t>Select one of these purposes and identify how a teacher can help fulfill this purpose.</w:t>
            </w:r>
          </w:p>
        </w:tc>
        <w:tc>
          <w:tcPr>
            <w:tcW w:w="1596" w:type="dxa"/>
          </w:tcPr>
          <w:p w14:paraId="0990F447" w14:textId="77777777" w:rsidR="00C722C1" w:rsidRDefault="00C722C1" w:rsidP="00C51942">
            <w:pPr>
              <w:pStyle w:val="Tabletext"/>
            </w:pPr>
            <w:r>
              <w:t>Student Guide</w:t>
            </w:r>
          </w:p>
        </w:tc>
      </w:tr>
      <w:tr w:rsidR="00C722C1" w:rsidRPr="00447D20" w14:paraId="4207B745" w14:textId="77777777" w:rsidTr="00C05258">
        <w:trPr>
          <w:cantSplit w:val="0"/>
          <w:trHeight w:val="420"/>
        </w:trPr>
        <w:tc>
          <w:tcPr>
            <w:tcW w:w="2276" w:type="dxa"/>
          </w:tcPr>
          <w:p w14:paraId="7B6F833F" w14:textId="77777777" w:rsidR="00C722C1" w:rsidRDefault="00C722C1" w:rsidP="00C51942">
            <w:pPr>
              <w:pStyle w:val="Tabletext"/>
              <w:jc w:val="center"/>
            </w:pPr>
            <w:r>
              <w:t>7</w:t>
            </w:r>
            <w:r w:rsidRPr="00205E12">
              <w:t xml:space="preserve"> mins</w:t>
            </w:r>
          </w:p>
        </w:tc>
        <w:tc>
          <w:tcPr>
            <w:tcW w:w="5593" w:type="dxa"/>
          </w:tcPr>
          <w:p w14:paraId="000AF6C9" w14:textId="77777777" w:rsidR="00C722C1" w:rsidRDefault="00C722C1" w:rsidP="00C51942">
            <w:pPr>
              <w:pStyle w:val="Tabletext"/>
              <w:rPr>
                <w:b/>
                <w:bCs/>
              </w:rPr>
            </w:pPr>
            <w:r>
              <w:rPr>
                <w:b/>
                <w:bCs/>
              </w:rPr>
              <w:t>Review: Purposes of Education in Society</w:t>
            </w:r>
          </w:p>
          <w:p w14:paraId="3FAA29E7" w14:textId="77777777" w:rsidR="00C722C1" w:rsidRDefault="00C722C1" w:rsidP="00C51942">
            <w:pPr>
              <w:pStyle w:val="Tabletext"/>
              <w:spacing w:after="0"/>
            </w:pPr>
            <w:r>
              <w:t>T:  In our last class, we learned about the roles of educators who are not classroom teachers. Today we will consider how these roles serve the three purposes of education in society that we established earlier in the unit. What are those three purposes?</w:t>
            </w:r>
            <w:r>
              <w:br/>
            </w:r>
            <w:r>
              <w:br/>
              <w:t>S: Preparing students for careers and citizenship, unifying a diverse population, and promoting equity.</w:t>
            </w:r>
          </w:p>
          <w:p w14:paraId="7E165530" w14:textId="77777777" w:rsidR="00C722C1" w:rsidRDefault="00C722C1" w:rsidP="00C51942">
            <w:pPr>
              <w:pStyle w:val="Tabletextbullet"/>
              <w:numPr>
                <w:ilvl w:val="0"/>
                <w:numId w:val="0"/>
              </w:numPr>
            </w:pPr>
            <w:r>
              <w:t xml:space="preserve">T: What are </w:t>
            </w:r>
            <w:proofErr w:type="gramStart"/>
            <w:r>
              <w:t>some</w:t>
            </w:r>
            <w:proofErr w:type="gramEnd"/>
            <w:r>
              <w:t xml:space="preserve"> examples of how teachers prepare students for careers and citizenship?</w:t>
            </w:r>
          </w:p>
          <w:p w14:paraId="39CF0AD9" w14:textId="77777777" w:rsidR="00C722C1" w:rsidRDefault="00C722C1" w:rsidP="00C51942">
            <w:pPr>
              <w:pStyle w:val="Tabletextbullet"/>
              <w:numPr>
                <w:ilvl w:val="0"/>
                <w:numId w:val="0"/>
              </w:numPr>
            </w:pPr>
          </w:p>
          <w:p w14:paraId="56DFFCC6" w14:textId="77777777" w:rsidR="00C722C1" w:rsidRDefault="00C722C1" w:rsidP="00C51942">
            <w:pPr>
              <w:pStyle w:val="Tabletextbullet"/>
              <w:numPr>
                <w:ilvl w:val="0"/>
                <w:numId w:val="0"/>
              </w:numPr>
            </w:pPr>
            <w:r>
              <w:t xml:space="preserve">S: Teachers helps students be ready for future careers by providing them important skills like time management, literacy, and how to work with technology. </w:t>
            </w:r>
          </w:p>
          <w:p w14:paraId="69F11EE1" w14:textId="77777777" w:rsidR="00C722C1" w:rsidRDefault="00C722C1" w:rsidP="00C51942">
            <w:pPr>
              <w:pStyle w:val="Tabletextbullet"/>
              <w:numPr>
                <w:ilvl w:val="0"/>
                <w:numId w:val="0"/>
              </w:numPr>
            </w:pPr>
          </w:p>
          <w:p w14:paraId="623A8D9B" w14:textId="38C5FE6F" w:rsidR="00C722C1" w:rsidRDefault="00C722C1" w:rsidP="00C51942">
            <w:pPr>
              <w:pStyle w:val="Tabletextbullet"/>
              <w:numPr>
                <w:ilvl w:val="0"/>
                <w:numId w:val="0"/>
              </w:numPr>
            </w:pPr>
            <w:r>
              <w:t xml:space="preserve">T: The everyday academic work that teachers do with students puts them on the path to the college or career of their choice, while the personal relationships and non-academic lessons help student with skills that </w:t>
            </w:r>
            <w:r w:rsidR="000E4CDB">
              <w:t>are not</w:t>
            </w:r>
            <w:r>
              <w:t xml:space="preserve"> </w:t>
            </w:r>
            <w:r>
              <w:lastRenderedPageBreak/>
              <w:t>always on tests, like perseverance. What about examples of unifying a diverse population?</w:t>
            </w:r>
          </w:p>
          <w:p w14:paraId="7B57546A" w14:textId="77777777" w:rsidR="00C722C1" w:rsidRDefault="00C722C1" w:rsidP="00C51942">
            <w:pPr>
              <w:pStyle w:val="Tabletextbullet"/>
              <w:numPr>
                <w:ilvl w:val="0"/>
                <w:numId w:val="0"/>
              </w:numPr>
            </w:pPr>
          </w:p>
          <w:p w14:paraId="604E4FEE" w14:textId="77777777" w:rsidR="00C722C1" w:rsidRDefault="00C722C1" w:rsidP="00C51942">
            <w:pPr>
              <w:pStyle w:val="Tabletextbullet"/>
              <w:numPr>
                <w:ilvl w:val="0"/>
                <w:numId w:val="0"/>
              </w:numPr>
            </w:pPr>
            <w:r>
              <w:t xml:space="preserve">S: Teachers are responsible to hold all learners, regardless of differences in background to the same </w:t>
            </w:r>
            <w:proofErr w:type="gramStart"/>
            <w:r>
              <w:t>high expectations</w:t>
            </w:r>
            <w:proofErr w:type="gramEnd"/>
            <w:r>
              <w:t xml:space="preserve"> and learning standards.  </w:t>
            </w:r>
          </w:p>
          <w:p w14:paraId="375D4D2E" w14:textId="77777777" w:rsidR="00C722C1" w:rsidRDefault="00C722C1" w:rsidP="00C51942">
            <w:pPr>
              <w:pStyle w:val="Tabletextbullet"/>
              <w:numPr>
                <w:ilvl w:val="0"/>
                <w:numId w:val="0"/>
              </w:numPr>
            </w:pPr>
          </w:p>
          <w:p w14:paraId="1166B0E2" w14:textId="77777777" w:rsidR="00C722C1" w:rsidRDefault="00C722C1" w:rsidP="00C51942">
            <w:pPr>
              <w:pStyle w:val="Tabletextbullet"/>
              <w:numPr>
                <w:ilvl w:val="0"/>
                <w:numId w:val="0"/>
              </w:numPr>
            </w:pPr>
            <w:r>
              <w:t xml:space="preserve">T: Teachers also ensure that their lessons and discussions are inclusive of these </w:t>
            </w:r>
            <w:proofErr w:type="gramStart"/>
            <w:r>
              <w:t>different groups</w:t>
            </w:r>
            <w:proofErr w:type="gramEnd"/>
            <w:r>
              <w:t xml:space="preserve"> and reflect the diversity of values and traditions that students bring with them to school. And promoting equity? </w:t>
            </w:r>
          </w:p>
          <w:p w14:paraId="2B9C9968" w14:textId="77777777" w:rsidR="00C722C1" w:rsidRDefault="00C722C1" w:rsidP="00C51942">
            <w:pPr>
              <w:pStyle w:val="Tabletextbullet"/>
              <w:numPr>
                <w:ilvl w:val="0"/>
                <w:numId w:val="0"/>
              </w:numPr>
            </w:pPr>
          </w:p>
          <w:p w14:paraId="31B5F350" w14:textId="4CD05EF3" w:rsidR="00C722C1" w:rsidRDefault="00C722C1" w:rsidP="00C51942">
            <w:pPr>
              <w:pStyle w:val="Tabletextbullet"/>
              <w:numPr>
                <w:ilvl w:val="0"/>
                <w:numId w:val="0"/>
              </w:numPr>
            </w:pPr>
            <w:r>
              <w:t>S: Teachers know that their students have different learning strengths and needs. They plan, instruct, and assess in ways that help all students be successful</w:t>
            </w:r>
            <w:r w:rsidR="000E4CDB">
              <w:t xml:space="preserve">. </w:t>
            </w:r>
          </w:p>
          <w:p w14:paraId="2C44174F" w14:textId="77777777" w:rsidR="00C722C1" w:rsidRDefault="00C722C1" w:rsidP="00C51942">
            <w:pPr>
              <w:pStyle w:val="Tabletextbullet"/>
              <w:numPr>
                <w:ilvl w:val="0"/>
                <w:numId w:val="0"/>
              </w:numPr>
            </w:pPr>
          </w:p>
          <w:p w14:paraId="4B3F03F8" w14:textId="77777777" w:rsidR="00C722C1" w:rsidRPr="004D7277" w:rsidRDefault="00C722C1" w:rsidP="00C51942">
            <w:pPr>
              <w:pStyle w:val="Tabletextbullet"/>
              <w:numPr>
                <w:ilvl w:val="0"/>
                <w:numId w:val="0"/>
              </w:numPr>
            </w:pPr>
            <w:r>
              <w:t xml:space="preserve">T: Teachers have a duty to ensure that ALL their students have access to an excellent education. As we consider how the non-teacher educators serve the purposes of education in society, I would encourage you to consider not only how they directly impact students, but also how they impact teachers’ ability to serve these purposes. </w:t>
            </w:r>
          </w:p>
        </w:tc>
        <w:tc>
          <w:tcPr>
            <w:tcW w:w="1596" w:type="dxa"/>
          </w:tcPr>
          <w:p w14:paraId="4B882BDE" w14:textId="77777777" w:rsidR="00C722C1" w:rsidRPr="00205E12" w:rsidRDefault="00C722C1" w:rsidP="00C51942">
            <w:pPr>
              <w:pStyle w:val="Tabletext"/>
            </w:pPr>
            <w:r>
              <w:lastRenderedPageBreak/>
              <w:t>Student Guide</w:t>
            </w:r>
          </w:p>
        </w:tc>
      </w:tr>
      <w:tr w:rsidR="00C722C1" w:rsidRPr="00447D20" w14:paraId="5A9C946B" w14:textId="77777777" w:rsidTr="00C05258">
        <w:trPr>
          <w:cantSplit w:val="0"/>
          <w:trHeight w:val="420"/>
        </w:trPr>
        <w:tc>
          <w:tcPr>
            <w:tcW w:w="2276" w:type="dxa"/>
          </w:tcPr>
          <w:p w14:paraId="3D0EA0D1" w14:textId="77777777" w:rsidR="00C722C1" w:rsidRDefault="00C722C1" w:rsidP="00C51942">
            <w:pPr>
              <w:pStyle w:val="Tabletext"/>
              <w:jc w:val="center"/>
            </w:pPr>
            <w:r>
              <w:t>13 mins</w:t>
            </w:r>
          </w:p>
        </w:tc>
        <w:tc>
          <w:tcPr>
            <w:tcW w:w="5593" w:type="dxa"/>
          </w:tcPr>
          <w:p w14:paraId="753C4817" w14:textId="77777777" w:rsidR="00C722C1" w:rsidRDefault="00C722C1" w:rsidP="00C51942">
            <w:pPr>
              <w:pStyle w:val="Tabletext"/>
              <w:rPr>
                <w:b/>
                <w:bCs/>
              </w:rPr>
            </w:pPr>
            <w:r w:rsidRPr="00AD27B9">
              <w:rPr>
                <w:b/>
                <w:bCs/>
              </w:rPr>
              <w:t>Practice</w:t>
            </w:r>
            <w:r>
              <w:rPr>
                <w:b/>
                <w:bCs/>
              </w:rPr>
              <w:t xml:space="preserve">: </w:t>
            </w:r>
            <w:r w:rsidRPr="00AD27B9">
              <w:rPr>
                <w:b/>
                <w:bCs/>
              </w:rPr>
              <w:t>Importance of Non-Teacher Educators Case Studies</w:t>
            </w:r>
          </w:p>
          <w:p w14:paraId="24A69637" w14:textId="77777777" w:rsidR="00C722C1" w:rsidRDefault="00C722C1" w:rsidP="00C51942">
            <w:pPr>
              <w:pStyle w:val="Tabletextbullet"/>
              <w:numPr>
                <w:ilvl w:val="0"/>
                <w:numId w:val="0"/>
              </w:numPr>
            </w:pPr>
            <w:r>
              <w:t xml:space="preserve">T: To delve into how these roles fulfill these purposes of education in society, you will have the opportunity to select one of the five roles we previously discussed and read an article that sheds light on how each may address these purposes in education. </w:t>
            </w:r>
          </w:p>
          <w:p w14:paraId="25DD7933" w14:textId="77777777" w:rsidR="00C722C1" w:rsidRDefault="00C722C1" w:rsidP="00C51942">
            <w:pPr>
              <w:pStyle w:val="Tabletextbullet"/>
              <w:numPr>
                <w:ilvl w:val="0"/>
                <w:numId w:val="0"/>
              </w:numPr>
            </w:pPr>
          </w:p>
          <w:p w14:paraId="3C7F5C5D" w14:textId="77777777" w:rsidR="00C722C1" w:rsidRDefault="00C722C1" w:rsidP="00C51942">
            <w:pPr>
              <w:pStyle w:val="Tabletextbullet"/>
              <w:numPr>
                <w:ilvl w:val="0"/>
                <w:numId w:val="0"/>
              </w:numPr>
            </w:pPr>
            <w:r>
              <w:t>T: In your student guide you will find links to each article (</w:t>
            </w:r>
            <w:r>
              <w:rPr>
                <w:i/>
                <w:iCs/>
              </w:rPr>
              <w:t xml:space="preserve">Include a reference to how students can access these links if they are not accessing the materials through a device.) </w:t>
            </w:r>
          </w:p>
          <w:p w14:paraId="7D073685" w14:textId="77777777" w:rsidR="00C722C1" w:rsidRDefault="00C722C1" w:rsidP="00C51942">
            <w:pPr>
              <w:pStyle w:val="Tabletextbullet"/>
              <w:numPr>
                <w:ilvl w:val="0"/>
                <w:numId w:val="0"/>
              </w:numPr>
            </w:pPr>
          </w:p>
          <w:p w14:paraId="18C38B3F" w14:textId="2AEE7557" w:rsidR="00C722C1" w:rsidRDefault="00C722C1" w:rsidP="00C51942">
            <w:pPr>
              <w:pStyle w:val="Tabletextbullet"/>
              <w:numPr>
                <w:ilvl w:val="0"/>
                <w:numId w:val="0"/>
              </w:numPr>
              <w:rPr>
                <w:color w:val="000000" w:themeColor="text1"/>
              </w:rPr>
            </w:pPr>
            <w:r>
              <w:t xml:space="preserve">T: </w:t>
            </w:r>
            <w:r w:rsidRPr="00AD27B9">
              <w:t xml:space="preserve">Select one of the following articles relating to each non-teacher educator role we discussed previously. Then, </w:t>
            </w:r>
            <w:r>
              <w:t xml:space="preserve">you will have 12 minutes to read the article and </w:t>
            </w:r>
            <w:r w:rsidRPr="00AD27B9">
              <w:t xml:space="preserve">complete the graphic organizer on the following page identifying how these professionals fulfill each of the purposes of education in society. </w:t>
            </w:r>
            <w:r>
              <w:t xml:space="preserve">The first row has already </w:t>
            </w:r>
            <w:proofErr w:type="gramStart"/>
            <w:r>
              <w:t>been filled</w:t>
            </w:r>
            <w:proofErr w:type="gramEnd"/>
            <w:r>
              <w:t xml:space="preserve"> out using teachers as an example. </w:t>
            </w:r>
            <w:r w:rsidRPr="00AD27B9">
              <w:rPr>
                <w:color w:val="000000" w:themeColor="text1"/>
              </w:rPr>
              <w:t>The</w:t>
            </w:r>
            <w:r>
              <w:rPr>
                <w:color w:val="000000" w:themeColor="text1"/>
              </w:rPr>
              <w:t>se</w:t>
            </w:r>
            <w:r w:rsidRPr="00AD27B9">
              <w:rPr>
                <w:color w:val="000000" w:themeColor="text1"/>
              </w:rPr>
              <w:t xml:space="preserve"> case studies may not explore </w:t>
            </w:r>
            <w:r w:rsidR="000E4CDB" w:rsidRPr="00AD27B9">
              <w:rPr>
                <w:color w:val="000000" w:themeColor="text1"/>
              </w:rPr>
              <w:t>all</w:t>
            </w:r>
            <w:r w:rsidRPr="00AD27B9">
              <w:rPr>
                <w:color w:val="000000" w:themeColor="text1"/>
              </w:rPr>
              <w:t xml:space="preserve"> the purposes of education in society for each role. You </w:t>
            </w:r>
            <w:r w:rsidRPr="00AD27B9">
              <w:rPr>
                <w:color w:val="000000" w:themeColor="text1"/>
              </w:rPr>
              <w:lastRenderedPageBreak/>
              <w:t xml:space="preserve">may need to reflect on our previous discussions to identify </w:t>
            </w:r>
            <w:r w:rsidR="000E4CDB" w:rsidRPr="00AD27B9">
              <w:rPr>
                <w:color w:val="000000" w:themeColor="text1"/>
              </w:rPr>
              <w:t>ways</w:t>
            </w:r>
            <w:r w:rsidRPr="00AD27B9">
              <w:rPr>
                <w:color w:val="000000" w:themeColor="text1"/>
              </w:rPr>
              <w:t xml:space="preserve"> each role impacts these areas</w:t>
            </w:r>
            <w:r w:rsidR="000E4CDB" w:rsidRPr="00AD27B9">
              <w:rPr>
                <w:color w:val="000000" w:themeColor="text1"/>
              </w:rPr>
              <w:t xml:space="preserve">. </w:t>
            </w:r>
          </w:p>
          <w:p w14:paraId="20C1BE57" w14:textId="77777777" w:rsidR="00C722C1" w:rsidRPr="00AD27B9" w:rsidRDefault="00C722C1" w:rsidP="00C51942">
            <w:pPr>
              <w:pStyle w:val="Tabletextbullet"/>
              <w:numPr>
                <w:ilvl w:val="0"/>
                <w:numId w:val="0"/>
              </w:numPr>
            </w:pPr>
          </w:p>
          <w:p w14:paraId="43AFC9E6" w14:textId="77777777" w:rsidR="00C722C1" w:rsidRDefault="00C722C1" w:rsidP="00C51942">
            <w:pPr>
              <w:pStyle w:val="Tabletextbullet"/>
              <w:numPr>
                <w:ilvl w:val="0"/>
                <w:numId w:val="0"/>
              </w:numPr>
              <w:rPr>
                <w:color w:val="000000" w:themeColor="text1"/>
              </w:rPr>
            </w:pPr>
            <w:r>
              <w:rPr>
                <w:color w:val="000000" w:themeColor="text1"/>
              </w:rPr>
              <w:t>T: Are there any questions about the assignment?</w:t>
            </w:r>
          </w:p>
          <w:p w14:paraId="49E16288" w14:textId="77777777" w:rsidR="00C722C1" w:rsidRDefault="00C722C1" w:rsidP="00C51942">
            <w:pPr>
              <w:pStyle w:val="Tabletextbullet"/>
              <w:numPr>
                <w:ilvl w:val="0"/>
                <w:numId w:val="0"/>
              </w:numPr>
              <w:rPr>
                <w:color w:val="000000" w:themeColor="text1"/>
              </w:rPr>
            </w:pPr>
          </w:p>
          <w:p w14:paraId="668DDD69" w14:textId="77777777" w:rsidR="00C722C1" w:rsidRPr="00AD27B9" w:rsidRDefault="00C722C1" w:rsidP="00C51942">
            <w:pPr>
              <w:pStyle w:val="Tabletextbullet"/>
              <w:numPr>
                <w:ilvl w:val="0"/>
                <w:numId w:val="0"/>
              </w:numPr>
              <w:rPr>
                <w:color w:val="000000" w:themeColor="text1"/>
              </w:rPr>
            </w:pPr>
            <w:r>
              <w:rPr>
                <w:color w:val="000000" w:themeColor="text1"/>
              </w:rPr>
              <w:t>S: (Ask clarifying questions.)</w:t>
            </w:r>
          </w:p>
        </w:tc>
        <w:tc>
          <w:tcPr>
            <w:tcW w:w="1596" w:type="dxa"/>
          </w:tcPr>
          <w:p w14:paraId="6B73F576" w14:textId="77777777" w:rsidR="00C722C1" w:rsidRDefault="00C722C1" w:rsidP="00C51942">
            <w:pPr>
              <w:pStyle w:val="Tabletext"/>
              <w:jc w:val="center"/>
            </w:pPr>
            <w:r>
              <w:lastRenderedPageBreak/>
              <w:t>Student Guide</w:t>
            </w:r>
          </w:p>
        </w:tc>
      </w:tr>
      <w:tr w:rsidR="00C722C1" w:rsidRPr="00447D20" w14:paraId="2AD4DDD4" w14:textId="77777777" w:rsidTr="00C05258">
        <w:trPr>
          <w:cantSplit w:val="0"/>
          <w:trHeight w:val="420"/>
        </w:trPr>
        <w:tc>
          <w:tcPr>
            <w:tcW w:w="2276" w:type="dxa"/>
          </w:tcPr>
          <w:p w14:paraId="43F6C415" w14:textId="77777777" w:rsidR="00C722C1" w:rsidRDefault="00C722C1" w:rsidP="00C51942">
            <w:pPr>
              <w:pStyle w:val="Tabletext"/>
              <w:jc w:val="center"/>
            </w:pPr>
            <w:r>
              <w:t>15 mins</w:t>
            </w:r>
          </w:p>
        </w:tc>
        <w:tc>
          <w:tcPr>
            <w:tcW w:w="5593" w:type="dxa"/>
          </w:tcPr>
          <w:p w14:paraId="6CCD3317" w14:textId="77777777" w:rsidR="00C722C1" w:rsidRDefault="00C722C1" w:rsidP="00C51942">
            <w:pPr>
              <w:pStyle w:val="Tabletext"/>
              <w:rPr>
                <w:b/>
                <w:bCs/>
              </w:rPr>
            </w:pPr>
            <w:r>
              <w:rPr>
                <w:b/>
                <w:bCs/>
              </w:rPr>
              <w:t>Discussion and Debrief</w:t>
            </w:r>
          </w:p>
          <w:p w14:paraId="172DF4EA" w14:textId="461A5CF6" w:rsidR="00C722C1" w:rsidRDefault="00C722C1" w:rsidP="00C51942">
            <w:pPr>
              <w:pStyle w:val="Tabletext"/>
              <w:spacing w:before="0" w:after="0"/>
            </w:pPr>
            <w:r>
              <w:t xml:space="preserve">T: </w:t>
            </w:r>
            <w:r w:rsidR="000E4CDB">
              <w:t>We will</w:t>
            </w:r>
            <w:r>
              <w:t xml:space="preserve"> now recap what you found through your articles on how each role helps meet the purpose of education in society. Please make note of the information your peers share on roles you did not review in your case study. </w:t>
            </w:r>
          </w:p>
          <w:p w14:paraId="59197CB7" w14:textId="77777777" w:rsidR="00C722C1" w:rsidRDefault="00C722C1" w:rsidP="00C51942">
            <w:pPr>
              <w:pStyle w:val="Tabletext"/>
              <w:spacing w:before="0" w:after="0"/>
            </w:pPr>
          </w:p>
          <w:p w14:paraId="41D24BCD" w14:textId="61FC4F0C" w:rsidR="00C722C1" w:rsidRDefault="00C722C1" w:rsidP="00C51942">
            <w:pPr>
              <w:pStyle w:val="Tabletext"/>
              <w:spacing w:before="0" w:after="0"/>
            </w:pPr>
            <w:r>
              <w:t xml:space="preserve">T: Instead of reviewing by individual role, lets discuss based on the three purposes of education and hear how we think each role meets that purpose. </w:t>
            </w:r>
            <w:r w:rsidR="000E4CDB">
              <w:t>Let us</w:t>
            </w:r>
            <w:r>
              <w:t xml:space="preserve"> start with preparing students for career and citizenship. How does each role do that?</w:t>
            </w:r>
          </w:p>
          <w:p w14:paraId="3BB2D0B6" w14:textId="77777777" w:rsidR="00C722C1" w:rsidRDefault="00C722C1" w:rsidP="00C51942">
            <w:pPr>
              <w:pStyle w:val="Tabletext"/>
              <w:spacing w:before="0" w:after="0"/>
            </w:pPr>
          </w:p>
          <w:p w14:paraId="55FDBCC5" w14:textId="77777777" w:rsidR="00C722C1" w:rsidRDefault="00C722C1" w:rsidP="00C51942">
            <w:pPr>
              <w:pStyle w:val="Tabletext"/>
              <w:spacing w:before="0" w:after="0"/>
            </w:pPr>
            <w:r>
              <w:t>S: Principals c</w:t>
            </w:r>
            <w:r w:rsidRPr="00A26A40">
              <w:t xml:space="preserve">reate and support programs </w:t>
            </w:r>
            <w:r>
              <w:t xml:space="preserve">in schools that help kids improve their learning, like new reading initiatives or creating classes like business, carpentry class, </w:t>
            </w:r>
            <w:proofErr w:type="gramStart"/>
            <w:r>
              <w:t>etc.</w:t>
            </w:r>
            <w:proofErr w:type="gramEnd"/>
            <w:r>
              <w:t xml:space="preserve"> that give kids skills for future careers.</w:t>
            </w:r>
          </w:p>
          <w:p w14:paraId="023FA591" w14:textId="77777777" w:rsidR="00C722C1" w:rsidRDefault="00C722C1" w:rsidP="00C51942">
            <w:pPr>
              <w:pStyle w:val="Tabletext"/>
              <w:spacing w:before="0" w:after="0"/>
            </w:pPr>
          </w:p>
          <w:p w14:paraId="5EBF508A" w14:textId="77777777" w:rsidR="00C722C1" w:rsidRDefault="00C722C1" w:rsidP="00C51942">
            <w:pPr>
              <w:pStyle w:val="Tabletext"/>
              <w:spacing w:after="0"/>
            </w:pPr>
            <w:r>
              <w:t>S: Instructional Coaches help make sure teachers are teaching in a way that sets students up for success long term and pick curriculum that prepares students for their academic and career goals.</w:t>
            </w:r>
          </w:p>
          <w:p w14:paraId="6C81A60F" w14:textId="77777777" w:rsidR="00C722C1" w:rsidRDefault="00C722C1" w:rsidP="00C51942">
            <w:pPr>
              <w:pStyle w:val="Tabletext"/>
              <w:spacing w:before="0" w:after="0"/>
            </w:pPr>
          </w:p>
          <w:p w14:paraId="44CC7BD2" w14:textId="77777777" w:rsidR="00C722C1" w:rsidRDefault="00C722C1" w:rsidP="00C51942">
            <w:pPr>
              <w:pStyle w:val="Tabletext"/>
              <w:spacing w:before="0" w:after="0"/>
            </w:pPr>
            <w:r>
              <w:t xml:space="preserve">S: Counselors </w:t>
            </w:r>
            <w:r w:rsidRPr="00110557">
              <w:t>help students set college or career goals and then aid in creating plans to achieve them</w:t>
            </w:r>
          </w:p>
          <w:p w14:paraId="73B6F031" w14:textId="77777777" w:rsidR="00C722C1" w:rsidRDefault="00C722C1" w:rsidP="00C51942">
            <w:pPr>
              <w:pStyle w:val="Tabletext"/>
              <w:spacing w:before="0" w:after="0"/>
            </w:pPr>
          </w:p>
          <w:p w14:paraId="4C297DE3" w14:textId="77777777" w:rsidR="00C722C1" w:rsidRDefault="00C722C1" w:rsidP="00C51942">
            <w:pPr>
              <w:pStyle w:val="Tabletext"/>
              <w:spacing w:before="0" w:after="0"/>
            </w:pPr>
            <w:r>
              <w:t xml:space="preserve">S: Paraprofessionals </w:t>
            </w:r>
            <w:r w:rsidRPr="00110557">
              <w:t xml:space="preserve">provide support that help students who may otherwise </w:t>
            </w:r>
            <w:proofErr w:type="gramStart"/>
            <w:r w:rsidRPr="00110557">
              <w:t>get left</w:t>
            </w:r>
            <w:proofErr w:type="gramEnd"/>
            <w:r w:rsidRPr="00110557">
              <w:t xml:space="preserve"> behind stay on track to graduate and go on to a college or career of their choice.</w:t>
            </w:r>
          </w:p>
          <w:p w14:paraId="6ECF517E" w14:textId="77777777" w:rsidR="00C722C1" w:rsidRDefault="00C722C1" w:rsidP="00C51942">
            <w:pPr>
              <w:pStyle w:val="Tabletext"/>
              <w:spacing w:before="0" w:after="0"/>
            </w:pPr>
          </w:p>
          <w:p w14:paraId="22763B6C" w14:textId="77777777" w:rsidR="00C722C1" w:rsidRDefault="00C722C1" w:rsidP="00C51942">
            <w:pPr>
              <w:pStyle w:val="Tabletext"/>
              <w:spacing w:after="0"/>
            </w:pPr>
            <w:r>
              <w:t>S: Non-traditional Educators prepare employees for a rapidly changing workforce. These new skills can help employees get a promotion or raise.</w:t>
            </w:r>
          </w:p>
          <w:p w14:paraId="2CD26066" w14:textId="77777777" w:rsidR="00C722C1" w:rsidRDefault="00C722C1" w:rsidP="00C51942">
            <w:pPr>
              <w:pStyle w:val="Tabletext"/>
              <w:spacing w:before="0" w:after="0"/>
            </w:pPr>
          </w:p>
          <w:p w14:paraId="1DC8EB72" w14:textId="77777777" w:rsidR="00C722C1" w:rsidRDefault="00C722C1" w:rsidP="00C51942">
            <w:pPr>
              <w:pStyle w:val="Tabletext"/>
              <w:spacing w:before="0" w:after="0"/>
            </w:pPr>
            <w:r>
              <w:t>T: Which roles help unify a diverse population? How do they do so?</w:t>
            </w:r>
          </w:p>
          <w:p w14:paraId="3FFD2558" w14:textId="77777777" w:rsidR="00C722C1" w:rsidRDefault="00C722C1" w:rsidP="00C51942">
            <w:pPr>
              <w:pStyle w:val="Tabletext"/>
              <w:spacing w:before="0" w:after="0"/>
            </w:pPr>
          </w:p>
          <w:p w14:paraId="6D8E6BE5" w14:textId="77777777" w:rsidR="00C722C1" w:rsidRDefault="00C722C1" w:rsidP="00C51942">
            <w:pPr>
              <w:pStyle w:val="Tabletext"/>
              <w:spacing w:before="0" w:after="0"/>
            </w:pPr>
            <w:r>
              <w:lastRenderedPageBreak/>
              <w:t>S: Principals c</w:t>
            </w:r>
            <w:r w:rsidRPr="00F92401">
              <w:t>ommunicate with different parents and community members to unite them around issues related to the school</w:t>
            </w:r>
          </w:p>
          <w:p w14:paraId="0BCE229C" w14:textId="77777777" w:rsidR="00C722C1" w:rsidRDefault="00C722C1" w:rsidP="00C51942">
            <w:pPr>
              <w:pStyle w:val="Tabletext"/>
              <w:spacing w:before="0" w:after="0"/>
            </w:pPr>
          </w:p>
          <w:p w14:paraId="7E127C3B" w14:textId="77777777" w:rsidR="00C722C1" w:rsidRDefault="00C722C1" w:rsidP="00C51942">
            <w:pPr>
              <w:pStyle w:val="Tabletext"/>
              <w:spacing w:before="0" w:after="0"/>
            </w:pPr>
            <w:r>
              <w:t>S: Instructional Coaches help teachers create lessons that all kids can see themselves in.</w:t>
            </w:r>
          </w:p>
          <w:p w14:paraId="2634E12A" w14:textId="77777777" w:rsidR="00C722C1" w:rsidRDefault="00C722C1" w:rsidP="00C51942">
            <w:pPr>
              <w:pStyle w:val="Tabletext"/>
              <w:spacing w:before="0" w:after="0"/>
            </w:pPr>
          </w:p>
          <w:p w14:paraId="55AEDA4E" w14:textId="77777777" w:rsidR="00C722C1" w:rsidRDefault="00C722C1" w:rsidP="00C51942">
            <w:pPr>
              <w:pStyle w:val="Tabletext"/>
              <w:spacing w:before="0" w:after="0"/>
            </w:pPr>
            <w:r>
              <w:t xml:space="preserve">S: Paraprofessionals </w:t>
            </w:r>
            <w:r w:rsidRPr="0041214D">
              <w:t>help make sure that students with learning differences can learn in the same environment as other students.</w:t>
            </w:r>
          </w:p>
          <w:p w14:paraId="2FF9B834" w14:textId="77777777" w:rsidR="00C722C1" w:rsidRDefault="00C722C1" w:rsidP="00C51942">
            <w:pPr>
              <w:pStyle w:val="Tabletext"/>
              <w:spacing w:before="0" w:after="0"/>
            </w:pPr>
          </w:p>
          <w:p w14:paraId="1A1C82E0" w14:textId="77777777" w:rsidR="00C722C1" w:rsidRDefault="00C722C1" w:rsidP="00C51942">
            <w:pPr>
              <w:pStyle w:val="Tabletext"/>
              <w:spacing w:before="0" w:after="0"/>
            </w:pPr>
            <w:r>
              <w:t>T: Which promote equity? How do they do so?</w:t>
            </w:r>
          </w:p>
          <w:p w14:paraId="52D59900" w14:textId="77777777" w:rsidR="00C722C1" w:rsidRDefault="00C722C1" w:rsidP="00C51942">
            <w:pPr>
              <w:pStyle w:val="Tabletext"/>
              <w:spacing w:before="0" w:after="0"/>
            </w:pPr>
          </w:p>
          <w:p w14:paraId="675B75BB" w14:textId="55E3D154" w:rsidR="00C722C1" w:rsidRDefault="00C722C1" w:rsidP="00C51942">
            <w:pPr>
              <w:pStyle w:val="Tabletext"/>
              <w:spacing w:after="0"/>
            </w:pPr>
            <w:r>
              <w:t xml:space="preserve">S: Principals provide resources and support for all students to find success, regardless of race, gender, and ability. They also make sure that discipline policies </w:t>
            </w:r>
            <w:proofErr w:type="gramStart"/>
            <w:r>
              <w:t>are implemented</w:t>
            </w:r>
            <w:proofErr w:type="gramEnd"/>
            <w:r>
              <w:t xml:space="preserve"> equitably</w:t>
            </w:r>
            <w:r w:rsidR="000E4CDB">
              <w:t xml:space="preserve">. </w:t>
            </w:r>
          </w:p>
          <w:p w14:paraId="3AC073E1" w14:textId="77777777" w:rsidR="00C722C1" w:rsidRDefault="00C722C1" w:rsidP="00C51942">
            <w:pPr>
              <w:pStyle w:val="Tabletext"/>
              <w:spacing w:before="0" w:after="0"/>
            </w:pPr>
          </w:p>
          <w:p w14:paraId="042A5CA1" w14:textId="77777777" w:rsidR="00C722C1" w:rsidRDefault="00C722C1" w:rsidP="00C51942">
            <w:pPr>
              <w:pStyle w:val="Tabletext"/>
              <w:spacing w:after="0"/>
            </w:pPr>
            <w:r>
              <w:t xml:space="preserve">S: Instructional Coaches select curriculum that is inclusive of </w:t>
            </w:r>
            <w:proofErr w:type="gramStart"/>
            <w:r>
              <w:t>different cultures</w:t>
            </w:r>
            <w:proofErr w:type="gramEnd"/>
            <w:r>
              <w:t>.</w:t>
            </w:r>
          </w:p>
          <w:p w14:paraId="68303074" w14:textId="77777777" w:rsidR="00C722C1" w:rsidRDefault="00C722C1" w:rsidP="00C51942">
            <w:pPr>
              <w:pStyle w:val="Tabletext"/>
              <w:spacing w:before="0" w:after="0"/>
            </w:pPr>
          </w:p>
          <w:p w14:paraId="1BBFB32D" w14:textId="77777777" w:rsidR="00C722C1" w:rsidRDefault="00C722C1" w:rsidP="00C51942">
            <w:pPr>
              <w:pStyle w:val="Tabletext"/>
              <w:spacing w:before="0" w:after="0"/>
            </w:pPr>
            <w:r>
              <w:t xml:space="preserve">S: Counselors </w:t>
            </w:r>
            <w:r w:rsidRPr="0041214D">
              <w:t>help ALL students create goals and meet stay on track academically/personally.</w:t>
            </w:r>
          </w:p>
          <w:p w14:paraId="24498171" w14:textId="77777777" w:rsidR="00C722C1" w:rsidRDefault="00C722C1" w:rsidP="00C51942">
            <w:pPr>
              <w:pStyle w:val="Tabletext"/>
              <w:spacing w:before="0" w:after="0"/>
            </w:pPr>
          </w:p>
          <w:p w14:paraId="32F79974" w14:textId="77777777" w:rsidR="00C722C1" w:rsidRDefault="00C722C1" w:rsidP="00C51942">
            <w:pPr>
              <w:pStyle w:val="Tabletext"/>
              <w:spacing w:before="0" w:after="0"/>
            </w:pPr>
            <w:r>
              <w:t xml:space="preserve">S: Paraprofessionals </w:t>
            </w:r>
            <w:r w:rsidRPr="0041214D">
              <w:t>who are bilingual help students that are English language learners engage in learning</w:t>
            </w:r>
          </w:p>
          <w:p w14:paraId="5FC6C2F7" w14:textId="77777777" w:rsidR="00C722C1" w:rsidRDefault="00C722C1" w:rsidP="00C51942">
            <w:pPr>
              <w:pStyle w:val="Tabletext"/>
              <w:spacing w:before="0" w:after="0"/>
            </w:pPr>
          </w:p>
          <w:p w14:paraId="6732770A" w14:textId="77777777" w:rsidR="00C722C1" w:rsidRDefault="00C722C1" w:rsidP="00C51942">
            <w:pPr>
              <w:pStyle w:val="Tabletext"/>
              <w:spacing w:before="0" w:after="0"/>
            </w:pPr>
            <w:r>
              <w:t>T: Which purpose of education do you think these roles most heavily impact?</w:t>
            </w:r>
          </w:p>
          <w:p w14:paraId="160D9766" w14:textId="77777777" w:rsidR="00C722C1" w:rsidRDefault="00C722C1" w:rsidP="00C51942">
            <w:pPr>
              <w:pStyle w:val="Tabletext"/>
              <w:spacing w:before="0" w:after="0"/>
            </w:pPr>
          </w:p>
          <w:p w14:paraId="2275D296" w14:textId="77777777" w:rsidR="00C722C1" w:rsidRDefault="00C722C1" w:rsidP="00C51942">
            <w:pPr>
              <w:pStyle w:val="Tabletext"/>
              <w:spacing w:before="0" w:after="0"/>
            </w:pPr>
            <w:r>
              <w:t>S: Preparedness for career and citizenship because that column has the most examples in it.</w:t>
            </w:r>
          </w:p>
          <w:p w14:paraId="1D1C969E" w14:textId="77777777" w:rsidR="00C722C1" w:rsidRDefault="00C722C1" w:rsidP="00C51942">
            <w:pPr>
              <w:pStyle w:val="Tabletext"/>
              <w:spacing w:before="0" w:after="0"/>
            </w:pPr>
          </w:p>
          <w:p w14:paraId="6CCAE1DE" w14:textId="77777777" w:rsidR="00C722C1" w:rsidRDefault="00C722C1" w:rsidP="00C51942">
            <w:pPr>
              <w:pStyle w:val="Tabletext"/>
              <w:spacing w:before="0" w:after="0"/>
            </w:pPr>
            <w:r>
              <w:t xml:space="preserve">T: Note that </w:t>
            </w:r>
            <w:proofErr w:type="gramStart"/>
            <w:r>
              <w:t>some of</w:t>
            </w:r>
            <w:proofErr w:type="gramEnd"/>
            <w:r>
              <w:t xml:space="preserve"> these roles fulfill the purposes of education by supporting teachers in fulfilling these purposes. Principals and Instructional coaches ensure that teachers and staff are acting in ways that promote these purposes. </w:t>
            </w:r>
          </w:p>
          <w:p w14:paraId="3E4803E0" w14:textId="77777777" w:rsidR="00C722C1" w:rsidRPr="00B051C0" w:rsidRDefault="00C722C1" w:rsidP="00C51942">
            <w:pPr>
              <w:pStyle w:val="Tabletext"/>
              <w:spacing w:before="0" w:after="0"/>
            </w:pPr>
          </w:p>
        </w:tc>
        <w:tc>
          <w:tcPr>
            <w:tcW w:w="1596" w:type="dxa"/>
          </w:tcPr>
          <w:p w14:paraId="6BC97686" w14:textId="77777777" w:rsidR="00C722C1" w:rsidRDefault="00C722C1" w:rsidP="00C51942">
            <w:pPr>
              <w:pStyle w:val="Tabletext"/>
              <w:jc w:val="center"/>
            </w:pPr>
            <w:r>
              <w:lastRenderedPageBreak/>
              <w:t>Student Guide</w:t>
            </w:r>
          </w:p>
        </w:tc>
      </w:tr>
      <w:tr w:rsidR="00C722C1" w:rsidRPr="00447D20" w14:paraId="0333C0ED" w14:textId="77777777" w:rsidTr="00C05258">
        <w:trPr>
          <w:cantSplit w:val="0"/>
          <w:trHeight w:val="420"/>
        </w:trPr>
        <w:tc>
          <w:tcPr>
            <w:tcW w:w="2276" w:type="dxa"/>
          </w:tcPr>
          <w:p w14:paraId="434EDE44" w14:textId="77777777" w:rsidR="00C722C1" w:rsidRDefault="00C722C1" w:rsidP="00C51942">
            <w:pPr>
              <w:pStyle w:val="Tabletext"/>
              <w:jc w:val="center"/>
            </w:pPr>
            <w:r>
              <w:t>5</w:t>
            </w:r>
            <w:r w:rsidRPr="00205E12">
              <w:t xml:space="preserve"> mins</w:t>
            </w:r>
          </w:p>
        </w:tc>
        <w:tc>
          <w:tcPr>
            <w:tcW w:w="5593" w:type="dxa"/>
          </w:tcPr>
          <w:p w14:paraId="43B19EC9" w14:textId="5B54B4D8" w:rsidR="00C722C1" w:rsidRPr="00A85644" w:rsidRDefault="00C722C1" w:rsidP="00C51942">
            <w:pPr>
              <w:pStyle w:val="Tabletextbullet"/>
              <w:numPr>
                <w:ilvl w:val="0"/>
                <w:numId w:val="0"/>
              </w:numPr>
            </w:pPr>
            <w:r>
              <w:t>S: (Complete the Exit Ticket.)</w:t>
            </w:r>
          </w:p>
        </w:tc>
        <w:tc>
          <w:tcPr>
            <w:tcW w:w="1596" w:type="dxa"/>
          </w:tcPr>
          <w:p w14:paraId="102554D2" w14:textId="767D9D8B" w:rsidR="00C722C1" w:rsidRPr="00205E12" w:rsidRDefault="00C722C1" w:rsidP="00C51942">
            <w:pPr>
              <w:pStyle w:val="Tabletext"/>
              <w:jc w:val="center"/>
            </w:pPr>
            <w:r>
              <w:t>Exit Ticket</w:t>
            </w:r>
          </w:p>
        </w:tc>
      </w:tr>
    </w:tbl>
    <w:p w14:paraId="66178FFF" w14:textId="77777777" w:rsidR="007B36F3" w:rsidRDefault="007B36F3"/>
    <w:sectPr w:rsidR="007B36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5736" w14:textId="77777777" w:rsidR="00FA2D8E" w:rsidRDefault="00FA2D8E" w:rsidP="00277489">
      <w:pPr>
        <w:spacing w:after="0" w:line="240" w:lineRule="auto"/>
      </w:pPr>
      <w:r>
        <w:separator/>
      </w:r>
    </w:p>
  </w:endnote>
  <w:endnote w:type="continuationSeparator" w:id="0">
    <w:p w14:paraId="7BC3AC4A" w14:textId="77777777" w:rsidR="00FA2D8E" w:rsidRDefault="00FA2D8E" w:rsidP="0027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6ABE" w14:textId="3D9AB313" w:rsidR="00277489" w:rsidRPr="00C05258" w:rsidRDefault="00C05258" w:rsidP="00C05258">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6</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zCs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2B4B" w14:textId="77777777" w:rsidR="00FA2D8E" w:rsidRDefault="00FA2D8E" w:rsidP="00277489">
      <w:pPr>
        <w:spacing w:after="0" w:line="240" w:lineRule="auto"/>
      </w:pPr>
      <w:r>
        <w:separator/>
      </w:r>
    </w:p>
  </w:footnote>
  <w:footnote w:type="continuationSeparator" w:id="0">
    <w:p w14:paraId="656D1342" w14:textId="77777777" w:rsidR="00FA2D8E" w:rsidRDefault="00FA2D8E" w:rsidP="0027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ADF" w14:textId="77777777" w:rsidR="00277489" w:rsidRDefault="00277489" w:rsidP="00277489">
    <w:pPr>
      <w:pStyle w:val="Header"/>
      <w:spacing w:after="120"/>
    </w:pPr>
    <w:r>
      <w:rPr>
        <w:noProof/>
      </w:rPr>
      <w:drawing>
        <wp:inline distT="0" distB="0" distL="0" distR="0" wp14:anchorId="18B5EF23" wp14:editId="16A3C831">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p w14:paraId="4BA0789E" w14:textId="77777777" w:rsidR="00277489" w:rsidRDefault="0027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7CF"/>
    <w:multiLevelType w:val="hybridMultilevel"/>
    <w:tmpl w:val="F86007AC"/>
    <w:lvl w:ilvl="0" w:tplc="88ACD710">
      <w:start w:val="1"/>
      <w:numFmt w:val="bullet"/>
      <w:pStyle w:val="Tabletextbullet"/>
      <w:lvlText w:val="•"/>
      <w:lvlJc w:val="left"/>
      <w:pPr>
        <w:ind w:left="288" w:hanging="288"/>
      </w:pPr>
      <w:rPr>
        <w:rFonts w:ascii="Calibri" w:hAnsi="Calibri"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131E0AB8"/>
    <w:multiLevelType w:val="hybridMultilevel"/>
    <w:tmpl w:val="1FEAD11A"/>
    <w:lvl w:ilvl="0" w:tplc="C8DE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40675"/>
    <w:multiLevelType w:val="hybridMultilevel"/>
    <w:tmpl w:val="32287EDE"/>
    <w:lvl w:ilvl="0" w:tplc="24845E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AC3F47"/>
    <w:multiLevelType w:val="hybridMultilevel"/>
    <w:tmpl w:val="3A5EADE4"/>
    <w:lvl w:ilvl="0" w:tplc="C8DE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8248F"/>
    <w:multiLevelType w:val="hybridMultilevel"/>
    <w:tmpl w:val="6C8001CA"/>
    <w:lvl w:ilvl="0" w:tplc="E62839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06DB2"/>
    <w:multiLevelType w:val="hybridMultilevel"/>
    <w:tmpl w:val="1BC83F3A"/>
    <w:lvl w:ilvl="0" w:tplc="09C41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437613">
    <w:abstractNumId w:val="0"/>
  </w:num>
  <w:num w:numId="2" w16cid:durableId="1465810682">
    <w:abstractNumId w:val="2"/>
  </w:num>
  <w:num w:numId="3" w16cid:durableId="876816413">
    <w:abstractNumId w:val="5"/>
  </w:num>
  <w:num w:numId="4" w16cid:durableId="66539980">
    <w:abstractNumId w:val="1"/>
  </w:num>
  <w:num w:numId="5" w16cid:durableId="1940092593">
    <w:abstractNumId w:val="3"/>
  </w:num>
  <w:num w:numId="6" w16cid:durableId="958992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1D"/>
    <w:rsid w:val="0002657B"/>
    <w:rsid w:val="000E4CDB"/>
    <w:rsid w:val="00232CAB"/>
    <w:rsid w:val="00277489"/>
    <w:rsid w:val="00285CB6"/>
    <w:rsid w:val="004B1F7E"/>
    <w:rsid w:val="007B36F3"/>
    <w:rsid w:val="009467F1"/>
    <w:rsid w:val="00C05258"/>
    <w:rsid w:val="00C468E5"/>
    <w:rsid w:val="00C722C1"/>
    <w:rsid w:val="00CF5805"/>
    <w:rsid w:val="00FA2D8E"/>
    <w:rsid w:val="00FB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1B23"/>
  <w15:chartTrackingRefBased/>
  <w15:docId w15:val="{52BFF1FB-85CB-422D-A6AC-8D9C69A1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2C1"/>
  </w:style>
  <w:style w:type="paragraph" w:styleId="Heading1">
    <w:name w:val="heading 1"/>
    <w:basedOn w:val="Normal"/>
    <w:next w:val="Normal"/>
    <w:link w:val="Heading1Char"/>
    <w:uiPriority w:val="9"/>
    <w:qFormat/>
    <w:rsid w:val="00C722C1"/>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C722C1"/>
    <w:pPr>
      <w:spacing w:after="0"/>
      <w:outlineLvl w:val="1"/>
    </w:pPr>
    <w:rPr>
      <w:rFonts w:cs="Open San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89"/>
  </w:style>
  <w:style w:type="paragraph" w:styleId="Footer">
    <w:name w:val="footer"/>
    <w:basedOn w:val="Normal"/>
    <w:link w:val="FooterChar"/>
    <w:uiPriority w:val="99"/>
    <w:unhideWhenUsed/>
    <w:rsid w:val="0027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89"/>
  </w:style>
  <w:style w:type="character" w:customStyle="1" w:styleId="Heading1Char">
    <w:name w:val="Heading 1 Char"/>
    <w:basedOn w:val="DefaultParagraphFont"/>
    <w:link w:val="Heading1"/>
    <w:uiPriority w:val="9"/>
    <w:rsid w:val="00C722C1"/>
    <w:rPr>
      <w:rFonts w:asciiTheme="majorHAnsi" w:hAnsiTheme="majorHAnsi" w:cs="Open Sans"/>
      <w:bCs/>
      <w:sz w:val="28"/>
      <w:szCs w:val="20"/>
    </w:rPr>
  </w:style>
  <w:style w:type="character" w:customStyle="1" w:styleId="Heading2Char">
    <w:name w:val="Heading 2 Char"/>
    <w:basedOn w:val="DefaultParagraphFont"/>
    <w:link w:val="Heading2"/>
    <w:uiPriority w:val="9"/>
    <w:rsid w:val="00C722C1"/>
    <w:rPr>
      <w:rFonts w:cs="Open Sans"/>
      <w:b/>
      <w:bCs/>
      <w:sz w:val="24"/>
      <w:szCs w:val="20"/>
    </w:rPr>
  </w:style>
  <w:style w:type="table" w:styleId="TableGrid">
    <w:name w:val="Table Grid"/>
    <w:basedOn w:val="TableNormal"/>
    <w:uiPriority w:val="39"/>
    <w:rsid w:val="00C7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CommentText">
    <w:name w:val="annotation text"/>
    <w:basedOn w:val="Normal"/>
    <w:link w:val="CommentTextChar"/>
    <w:uiPriority w:val="99"/>
    <w:unhideWhenUsed/>
    <w:rsid w:val="00C722C1"/>
    <w:pPr>
      <w:spacing w:line="240" w:lineRule="auto"/>
    </w:pPr>
    <w:rPr>
      <w:sz w:val="20"/>
      <w:szCs w:val="20"/>
    </w:rPr>
  </w:style>
  <w:style w:type="character" w:customStyle="1" w:styleId="CommentTextChar">
    <w:name w:val="Comment Text Char"/>
    <w:basedOn w:val="DefaultParagraphFont"/>
    <w:link w:val="CommentText"/>
    <w:uiPriority w:val="99"/>
    <w:rsid w:val="00C722C1"/>
    <w:rPr>
      <w:sz w:val="20"/>
      <w:szCs w:val="20"/>
    </w:rPr>
  </w:style>
  <w:style w:type="paragraph" w:styleId="ListParagraph">
    <w:name w:val="List Paragraph"/>
    <w:basedOn w:val="Normal"/>
    <w:uiPriority w:val="34"/>
    <w:qFormat/>
    <w:rsid w:val="00C722C1"/>
    <w:pPr>
      <w:ind w:left="720"/>
      <w:contextualSpacing/>
    </w:pPr>
  </w:style>
  <w:style w:type="character" w:styleId="Hyperlink">
    <w:name w:val="Hyperlink"/>
    <w:basedOn w:val="DefaultParagraphFont"/>
    <w:uiPriority w:val="99"/>
    <w:unhideWhenUsed/>
    <w:rsid w:val="00C722C1"/>
    <w:rPr>
      <w:color w:val="0D6CB9"/>
      <w:u w:val="single"/>
    </w:rPr>
  </w:style>
  <w:style w:type="paragraph" w:customStyle="1" w:styleId="Tabletext">
    <w:name w:val="Table text"/>
    <w:basedOn w:val="Normal"/>
    <w:qFormat/>
    <w:rsid w:val="00C722C1"/>
    <w:pPr>
      <w:spacing w:before="120" w:after="120" w:line="240" w:lineRule="auto"/>
    </w:pPr>
  </w:style>
  <w:style w:type="paragraph" w:customStyle="1" w:styleId="Tabletextbullet">
    <w:name w:val="Table text bullet"/>
    <w:basedOn w:val="Tabletext"/>
    <w:qFormat/>
    <w:rsid w:val="00C722C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counselor.org/getmedia/24992a57-b8c1-4b4a-8b0d-2d145f8dad36/2022-SCOY-Finalist-Wrigh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ssp.org/publication/principal-leadership/volume-22-2021-2022/13768-2/learning-jobs-and-regional-stabili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oratetraining.usf.edu/blog/benefits-of-offering-employee-training-and-develop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wamerica.org/education-policy/edcentral/new-study-reveals-positive-impacts-of-paraeducators-on-student-achievement/" TargetMode="External"/><Relationship Id="rId4" Type="http://schemas.openxmlformats.org/officeDocument/2006/relationships/webSettings" Target="webSettings.xml"/><Relationship Id="rId9" Type="http://schemas.openxmlformats.org/officeDocument/2006/relationships/hyperlink" Target="https://www.nwea.org/blog/2021/5-ways-instructional-coaches-can-support-teach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Lesson 2.14: The Purpose of Education Across Educator Roles, Part II</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2.14: The Purpose of Education Across Educator Roles, Part II</dc:title>
  <dc:subject>Lesson 2.14: The Purpose of Education Across Educator Roles, Part II</dc:subject>
  <dc:creator>Texas Education Agency</dc:creator>
  <cp:keywords/>
  <dc:description/>
  <cp:lastModifiedBy>White (she/her), Whitney</cp:lastModifiedBy>
  <cp:revision>8</cp:revision>
  <dcterms:created xsi:type="dcterms:W3CDTF">2022-07-23T16:16:00Z</dcterms:created>
  <dcterms:modified xsi:type="dcterms:W3CDTF">2023-07-31T03:15:00Z</dcterms:modified>
</cp:coreProperties>
</file>