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DECB" w14:textId="175C7617" w:rsidR="001B7467" w:rsidRDefault="007B668D" w:rsidP="002133F4">
      <w:pPr>
        <w:pStyle w:val="Heading1"/>
      </w:pPr>
      <w:r w:rsidRPr="002133F4">
        <w:t xml:space="preserve">Unit </w:t>
      </w:r>
      <w:r w:rsidR="004669C5">
        <w:t>3</w:t>
      </w:r>
      <w:r w:rsidRPr="002133F4">
        <w:t>:</w:t>
      </w:r>
      <w:r w:rsidR="00341F28">
        <w:t xml:space="preserve"> </w:t>
      </w:r>
      <w:r w:rsidR="004669C5">
        <w:t>K</w:t>
      </w:r>
      <w:r w:rsidR="00C97D33">
        <w:t>n</w:t>
      </w:r>
      <w:r w:rsidR="004669C5">
        <w:t>owledge of Students to Drive Instruction</w:t>
      </w:r>
    </w:p>
    <w:p w14:paraId="4ED2FB9F" w14:textId="70CF361E" w:rsidR="007B668D" w:rsidRDefault="007B668D" w:rsidP="00A72A7F">
      <w:pPr>
        <w:pStyle w:val="Heading2"/>
        <w:spacing w:after="360"/>
      </w:pPr>
      <w:r w:rsidRPr="003B566B">
        <w:t>Lesson</w:t>
      </w:r>
      <w:r>
        <w:t xml:space="preserve"> </w:t>
      </w:r>
      <w:r w:rsidR="004669C5">
        <w:t>3.</w:t>
      </w:r>
      <w:r w:rsidR="00A05D4C">
        <w:t>0</w:t>
      </w:r>
      <w:r w:rsidR="004669C5">
        <w:t>4</w:t>
      </w:r>
      <w:r w:rsidR="00307F48">
        <w:t xml:space="preserve">: </w:t>
      </w:r>
      <w:r w:rsidR="006A60C1">
        <w:t xml:space="preserve">Trust-Generating Practices </w:t>
      </w:r>
      <w:r w:rsidR="00E45569">
        <w:t>i</w:t>
      </w:r>
      <w:r w:rsidR="006A60C1">
        <w:t>n Action</w:t>
      </w:r>
    </w:p>
    <w:tbl>
      <w:tblPr>
        <w:tblStyle w:val="TableGrid"/>
        <w:tblW w:w="5000" w:type="pct"/>
        <w:tblLayout w:type="fixed"/>
        <w:tblLook w:val="04A0" w:firstRow="1" w:lastRow="0" w:firstColumn="1" w:lastColumn="0" w:noHBand="0" w:noVBand="1"/>
      </w:tblPr>
      <w:tblGrid>
        <w:gridCol w:w="2874"/>
        <w:gridCol w:w="3241"/>
        <w:gridCol w:w="3235"/>
      </w:tblGrid>
      <w:tr w:rsidR="00D66F2A" w:rsidRPr="009D319E" w14:paraId="14D670DB" w14:textId="77777777" w:rsidTr="00AC5742">
        <w:trPr>
          <w:trHeight w:val="420"/>
          <w:tblHeader/>
        </w:trPr>
        <w:tc>
          <w:tcPr>
            <w:tcW w:w="5000" w:type="pct"/>
            <w:gridSpan w:val="3"/>
            <w:vAlign w:val="center"/>
          </w:tcPr>
          <w:p w14:paraId="1D710B97" w14:textId="053D7B40" w:rsidR="00D66F2A" w:rsidRPr="009D319E" w:rsidRDefault="00D66F2A" w:rsidP="004D6E86">
            <w:pPr>
              <w:pStyle w:val="Heading2"/>
              <w:spacing w:before="60" w:after="60" w:line="259" w:lineRule="auto"/>
              <w:jc w:val="center"/>
            </w:pPr>
            <w:r w:rsidRPr="009D319E">
              <w:t>Lesson at Glance</w:t>
            </w:r>
          </w:p>
        </w:tc>
      </w:tr>
      <w:tr w:rsidR="00A969C1" w:rsidRPr="00447D20" w14:paraId="2D07FE6A" w14:textId="77777777" w:rsidTr="006E0546">
        <w:trPr>
          <w:trHeight w:val="420"/>
        </w:trPr>
        <w:tc>
          <w:tcPr>
            <w:tcW w:w="1537" w:type="pct"/>
          </w:tcPr>
          <w:p w14:paraId="7B6BB488" w14:textId="1DBE838A" w:rsidR="00A969C1" w:rsidRPr="00D268F5" w:rsidRDefault="00A969C1" w:rsidP="00D268F5">
            <w:pPr>
              <w:pStyle w:val="Tabletext"/>
            </w:pPr>
            <w:r w:rsidRPr="00D268F5">
              <w:t>Warm-Up (</w:t>
            </w:r>
            <w:r w:rsidR="004D2038">
              <w:t>5</w:t>
            </w:r>
            <w:r w:rsidR="00C64A91">
              <w:t xml:space="preserve"> </w:t>
            </w:r>
            <w:r w:rsidRPr="00D268F5">
              <w:t>mins)</w:t>
            </w:r>
            <w:r w:rsidR="00B057A4">
              <w:t xml:space="preserve"> </w:t>
            </w:r>
          </w:p>
          <w:p w14:paraId="26CF2549" w14:textId="77777777" w:rsidR="00A969C1" w:rsidRDefault="004D2038" w:rsidP="001C0565">
            <w:pPr>
              <w:pStyle w:val="Tabletextbullet"/>
              <w:numPr>
                <w:ilvl w:val="0"/>
                <w:numId w:val="3"/>
              </w:numPr>
            </w:pPr>
            <w:r>
              <w:t>Bellringer (5)</w:t>
            </w:r>
          </w:p>
          <w:p w14:paraId="1F81188F" w14:textId="2B06F71B" w:rsidR="004D2038" w:rsidRPr="00E73B64" w:rsidRDefault="004D2038" w:rsidP="00B21F30">
            <w:pPr>
              <w:pStyle w:val="Tabletextbullet"/>
              <w:numPr>
                <w:ilvl w:val="0"/>
                <w:numId w:val="0"/>
              </w:numPr>
              <w:ind w:left="432" w:hanging="288"/>
            </w:pPr>
          </w:p>
        </w:tc>
        <w:tc>
          <w:tcPr>
            <w:tcW w:w="1733" w:type="pct"/>
          </w:tcPr>
          <w:p w14:paraId="3697D814" w14:textId="479C1298" w:rsidR="00A969C1" w:rsidRPr="008A3F4E" w:rsidRDefault="00A969C1" w:rsidP="008A3F4E">
            <w:pPr>
              <w:pStyle w:val="Tabletext"/>
            </w:pPr>
            <w:r w:rsidRPr="008A3F4E">
              <w:t xml:space="preserve">Instruction </w:t>
            </w:r>
            <w:r w:rsidR="003E6C16">
              <w:t>(</w:t>
            </w:r>
            <w:r w:rsidR="00A05D4C">
              <w:t>12</w:t>
            </w:r>
            <w:r w:rsidR="00851692">
              <w:t xml:space="preserve"> mins</w:t>
            </w:r>
            <w:r w:rsidR="003E6C16">
              <w:t>)</w:t>
            </w:r>
          </w:p>
          <w:p w14:paraId="0F69D654" w14:textId="06B49A15" w:rsidR="00A05D4C" w:rsidRDefault="00A05D4C" w:rsidP="00A72A7F">
            <w:pPr>
              <w:pStyle w:val="Tabletextbullet"/>
            </w:pPr>
            <w:r>
              <w:t>Bellringer Debrief (2 mins)</w:t>
            </w:r>
            <w:r w:rsidR="00AC5742" w:rsidRPr="007113B9">
              <w:t xml:space="preserve"> </w:t>
            </w:r>
          </w:p>
          <w:p w14:paraId="1E7AFF28" w14:textId="27E4CBC4" w:rsidR="00AC5742" w:rsidRPr="007113B9" w:rsidRDefault="004D2038" w:rsidP="00A72A7F">
            <w:pPr>
              <w:pStyle w:val="Tabletextbullet"/>
            </w:pPr>
            <w:r>
              <w:t>Trust Generator Review (</w:t>
            </w:r>
            <w:r w:rsidR="00A05D4C">
              <w:t>10</w:t>
            </w:r>
            <w:r>
              <w:t>)</w:t>
            </w:r>
          </w:p>
        </w:tc>
        <w:tc>
          <w:tcPr>
            <w:tcW w:w="1730" w:type="pct"/>
          </w:tcPr>
          <w:p w14:paraId="6F9B66EA" w14:textId="4E93C813" w:rsidR="00A969C1" w:rsidRPr="008A3F4E" w:rsidRDefault="00A969C1" w:rsidP="008A3F4E">
            <w:pPr>
              <w:pStyle w:val="Tabletext"/>
            </w:pPr>
            <w:r w:rsidRPr="008A3F4E">
              <w:t xml:space="preserve">Application </w:t>
            </w:r>
            <w:r w:rsidR="003E6C16">
              <w:t>(</w:t>
            </w:r>
            <w:r w:rsidR="00A05D4C">
              <w:t>30</w:t>
            </w:r>
            <w:r w:rsidR="00851692">
              <w:t xml:space="preserve"> mins</w:t>
            </w:r>
            <w:r w:rsidR="003E6C16">
              <w:t>)</w:t>
            </w:r>
          </w:p>
          <w:p w14:paraId="2B1FFBCB" w14:textId="5B6ECB8C" w:rsidR="00A969C1" w:rsidRDefault="004D2038" w:rsidP="00A72A7F">
            <w:pPr>
              <w:pStyle w:val="Tabletextbullet"/>
            </w:pPr>
            <w:r>
              <w:t>Practice 1: Planning for Role Play (</w:t>
            </w:r>
            <w:r w:rsidR="00A05D4C">
              <w:t>10</w:t>
            </w:r>
            <w:r>
              <w:t>)</w:t>
            </w:r>
          </w:p>
          <w:p w14:paraId="22AF6656" w14:textId="5AD4BD4A" w:rsidR="004D2038" w:rsidRDefault="004D2038" w:rsidP="00A72A7F">
            <w:pPr>
              <w:pStyle w:val="Tabletextbullet"/>
            </w:pPr>
            <w:r>
              <w:t>Practice 2: Role Play (</w:t>
            </w:r>
            <w:r w:rsidR="00B21F30">
              <w:t>10</w:t>
            </w:r>
            <w:r>
              <w:t>)</w:t>
            </w:r>
          </w:p>
          <w:p w14:paraId="763774AB" w14:textId="57F3327D" w:rsidR="004D2038" w:rsidRDefault="004D2038" w:rsidP="00A72A7F">
            <w:pPr>
              <w:pStyle w:val="Tabletextbullet"/>
            </w:pPr>
            <w:r>
              <w:t>Debrief (</w:t>
            </w:r>
            <w:r w:rsidR="00A05D4C">
              <w:t>3</w:t>
            </w:r>
            <w:r>
              <w:t>)</w:t>
            </w:r>
          </w:p>
          <w:p w14:paraId="1B8734F9" w14:textId="00E0310D" w:rsidR="004D2038" w:rsidRPr="007113B9" w:rsidRDefault="004D2038" w:rsidP="00A72A7F">
            <w:pPr>
              <w:pStyle w:val="Tabletextbullet"/>
            </w:pPr>
            <w:r>
              <w:t>Exit Ticket (5)</w:t>
            </w:r>
          </w:p>
        </w:tc>
      </w:tr>
    </w:tbl>
    <w:p w14:paraId="2574043E" w14:textId="43C20A96" w:rsidR="006966B8" w:rsidRPr="009D319E" w:rsidRDefault="006966B8"/>
    <w:tbl>
      <w:tblPr>
        <w:tblStyle w:val="TableGrid"/>
        <w:tblW w:w="5000" w:type="pct"/>
        <w:tblLayout w:type="fixed"/>
        <w:tblLook w:val="04A0" w:firstRow="1" w:lastRow="0" w:firstColumn="1" w:lastColumn="0" w:noHBand="0" w:noVBand="1"/>
      </w:tblPr>
      <w:tblGrid>
        <w:gridCol w:w="1525"/>
        <w:gridCol w:w="630"/>
        <w:gridCol w:w="1080"/>
        <w:gridCol w:w="6115"/>
      </w:tblGrid>
      <w:tr w:rsidR="005271A5" w:rsidRPr="00447D20" w14:paraId="2EC513B2" w14:textId="77777777" w:rsidTr="008C587D">
        <w:trPr>
          <w:cantSplit w:val="0"/>
        </w:trPr>
        <w:tc>
          <w:tcPr>
            <w:tcW w:w="1525" w:type="dxa"/>
            <w:tcBorders>
              <w:bottom w:val="single" w:sz="4" w:space="0" w:color="FFFFFF" w:themeColor="background1"/>
            </w:tcBorders>
          </w:tcPr>
          <w:p w14:paraId="5E03856C" w14:textId="2B805576" w:rsidR="005271A5" w:rsidRPr="00A72A7F" w:rsidRDefault="005271A5" w:rsidP="005271A5">
            <w:pPr>
              <w:pStyle w:val="Tabletext"/>
              <w:rPr>
                <w:b/>
                <w:bCs/>
                <w:sz w:val="24"/>
                <w:szCs w:val="24"/>
              </w:rPr>
            </w:pPr>
            <w:r w:rsidRPr="00A72A7F">
              <w:rPr>
                <w:b/>
                <w:bCs/>
                <w:sz w:val="24"/>
                <w:szCs w:val="24"/>
              </w:rPr>
              <w:t>TEKS</w:t>
            </w:r>
            <w:r>
              <w:rPr>
                <w:b/>
                <w:bCs/>
                <w:sz w:val="24"/>
                <w:szCs w:val="24"/>
              </w:rPr>
              <w:t xml:space="preserve"> </w:t>
            </w:r>
          </w:p>
        </w:tc>
        <w:tc>
          <w:tcPr>
            <w:tcW w:w="630" w:type="dxa"/>
          </w:tcPr>
          <w:p w14:paraId="48227220" w14:textId="78F6CC92" w:rsidR="005271A5" w:rsidRPr="00447D20" w:rsidRDefault="005271A5" w:rsidP="005271A5">
            <w:pPr>
              <w:pStyle w:val="Tabletext"/>
              <w:ind w:right="-105"/>
              <w:rPr>
                <w:rFonts w:eastAsia="Times New Roman"/>
                <w:color w:val="70AD47" w:themeColor="accent6"/>
              </w:rPr>
            </w:pPr>
            <w:r>
              <w:t>4</w:t>
            </w:r>
          </w:p>
        </w:tc>
        <w:tc>
          <w:tcPr>
            <w:tcW w:w="7195" w:type="dxa"/>
            <w:gridSpan w:val="2"/>
          </w:tcPr>
          <w:p w14:paraId="04314061" w14:textId="77777777" w:rsidR="005271A5" w:rsidRPr="00B057A4" w:rsidRDefault="005271A5" w:rsidP="005271A5">
            <w:pPr>
              <w:pStyle w:val="Tabletext"/>
            </w:pPr>
            <w:r>
              <w:t>The student understands the learning and the learning process. The student is expected to:</w:t>
            </w:r>
          </w:p>
          <w:p w14:paraId="707F7525" w14:textId="71BAB22B" w:rsidR="005271A5" w:rsidRPr="0011265A" w:rsidRDefault="005271A5" w:rsidP="005271A5">
            <w:pPr>
              <w:pStyle w:val="ListAlphaparens"/>
            </w:pPr>
            <w:r>
              <w:t>Relate and implement principles and theories of human development to teaching and training situations</w:t>
            </w:r>
            <w:r w:rsidR="00092EE7">
              <w:t>;</w:t>
            </w:r>
          </w:p>
          <w:p w14:paraId="64BDF736" w14:textId="22520679" w:rsidR="005271A5" w:rsidRDefault="005271A5" w:rsidP="005271A5">
            <w:pPr>
              <w:pStyle w:val="ListAlphaparens"/>
            </w:pPr>
            <w:r>
              <w:t>Relate and implement principles and theories about the learning process to teaching and training situations</w:t>
            </w:r>
            <w:r w:rsidR="00092EE7">
              <w:t>;</w:t>
            </w:r>
          </w:p>
          <w:p w14:paraId="6C81130F" w14:textId="72AE3713" w:rsidR="005271A5" w:rsidRPr="003D0313" w:rsidRDefault="005271A5" w:rsidP="00500399">
            <w:pPr>
              <w:pStyle w:val="ListAlphaparens"/>
              <w:numPr>
                <w:ilvl w:val="0"/>
                <w:numId w:val="21"/>
              </w:numPr>
            </w:pPr>
            <w:r>
              <w:t>Demonstrate techniques for developing effective relationships with students that foster mutual respect and rapport and result in effective instruction</w:t>
            </w:r>
            <w:r w:rsidR="00500399">
              <w:t>.</w:t>
            </w:r>
          </w:p>
        </w:tc>
      </w:tr>
      <w:tr w:rsidR="005271A5" w:rsidRPr="00447D20" w14:paraId="3DCEB035" w14:textId="77777777" w:rsidTr="008C587D">
        <w:trPr>
          <w:cantSplit w:val="0"/>
        </w:trPr>
        <w:tc>
          <w:tcPr>
            <w:tcW w:w="1525" w:type="dxa"/>
            <w:tcBorders>
              <w:top w:val="single" w:sz="4" w:space="0" w:color="FFFFFF" w:themeColor="background1"/>
              <w:bottom w:val="single" w:sz="4" w:space="0" w:color="FFFFFF" w:themeColor="background1"/>
            </w:tcBorders>
          </w:tcPr>
          <w:p w14:paraId="72F73E8F" w14:textId="77777777" w:rsidR="005271A5" w:rsidRPr="00A72A7F" w:rsidRDefault="005271A5" w:rsidP="005271A5">
            <w:pPr>
              <w:pStyle w:val="Tabletext"/>
              <w:rPr>
                <w:b/>
                <w:bCs/>
                <w:sz w:val="24"/>
                <w:szCs w:val="24"/>
              </w:rPr>
            </w:pPr>
          </w:p>
        </w:tc>
        <w:tc>
          <w:tcPr>
            <w:tcW w:w="630" w:type="dxa"/>
          </w:tcPr>
          <w:p w14:paraId="1227ED69" w14:textId="2EC832B9" w:rsidR="005271A5" w:rsidRDefault="005271A5" w:rsidP="005271A5">
            <w:pPr>
              <w:pStyle w:val="Tabletext"/>
              <w:ind w:right="-105"/>
            </w:pPr>
            <w:r>
              <w:t>5</w:t>
            </w:r>
          </w:p>
        </w:tc>
        <w:tc>
          <w:tcPr>
            <w:tcW w:w="7195" w:type="dxa"/>
            <w:gridSpan w:val="2"/>
          </w:tcPr>
          <w:p w14:paraId="514EB913" w14:textId="77777777" w:rsidR="005271A5" w:rsidRDefault="005271A5" w:rsidP="005271A5">
            <w:pPr>
              <w:pStyle w:val="Tabletext"/>
            </w:pPr>
            <w:r>
              <w:t>The student interacts effectively in the role of an educator. The student is expected to:</w:t>
            </w:r>
          </w:p>
          <w:p w14:paraId="20CB998E" w14:textId="2083B83C" w:rsidR="005271A5" w:rsidRPr="00B057A4" w:rsidRDefault="005271A5" w:rsidP="00092EE7">
            <w:pPr>
              <w:pStyle w:val="ListAlphaparens"/>
              <w:numPr>
                <w:ilvl w:val="0"/>
                <w:numId w:val="20"/>
              </w:numPr>
            </w:pPr>
            <w:r>
              <w:t>Demonstrate effective interaction skills with stakeholders such as students, educators, parents/guardians, community members, and other professionals</w:t>
            </w:r>
            <w:r w:rsidR="00500399">
              <w:t>;</w:t>
            </w:r>
          </w:p>
        </w:tc>
      </w:tr>
      <w:tr w:rsidR="005271A5" w:rsidRPr="00447D20" w14:paraId="265F69C0" w14:textId="77777777" w:rsidTr="008C587D">
        <w:trPr>
          <w:cantSplit w:val="0"/>
        </w:trPr>
        <w:tc>
          <w:tcPr>
            <w:tcW w:w="1525" w:type="dxa"/>
            <w:hideMark/>
          </w:tcPr>
          <w:p w14:paraId="2C8F7ABE" w14:textId="63823AAD" w:rsidR="005271A5" w:rsidRPr="00A72A7F" w:rsidRDefault="005271A5" w:rsidP="005271A5">
            <w:pPr>
              <w:pStyle w:val="Tabletext"/>
              <w:rPr>
                <w:b/>
                <w:bCs/>
                <w:sz w:val="24"/>
                <w:szCs w:val="24"/>
              </w:rPr>
            </w:pPr>
            <w:r w:rsidRPr="00A72A7F">
              <w:rPr>
                <w:b/>
                <w:bCs/>
                <w:sz w:val="24"/>
                <w:szCs w:val="24"/>
              </w:rPr>
              <w:t>Objectives</w:t>
            </w:r>
            <w:r>
              <w:rPr>
                <w:b/>
                <w:bCs/>
                <w:sz w:val="24"/>
                <w:szCs w:val="24"/>
              </w:rPr>
              <w:t xml:space="preserve"> </w:t>
            </w:r>
          </w:p>
        </w:tc>
        <w:tc>
          <w:tcPr>
            <w:tcW w:w="7825" w:type="dxa"/>
            <w:gridSpan w:val="3"/>
            <w:hideMark/>
          </w:tcPr>
          <w:p w14:paraId="0A308374" w14:textId="783F91A9" w:rsidR="005271A5" w:rsidRDefault="005271A5" w:rsidP="005271A5">
            <w:pPr>
              <w:pStyle w:val="Tabletextbullet"/>
            </w:pPr>
            <w:r>
              <w:t>Use trust generators to build trust and rapport with students</w:t>
            </w:r>
            <w:r w:rsidR="00500399">
              <w:t>.</w:t>
            </w:r>
          </w:p>
          <w:p w14:paraId="09D0B293" w14:textId="39C4059E" w:rsidR="005271A5" w:rsidRPr="007113B9" w:rsidRDefault="005271A5" w:rsidP="005271A5">
            <w:pPr>
              <w:pStyle w:val="Tabletextbullet"/>
            </w:pPr>
            <w:r>
              <w:t>Reflect on the use of trust generators to build trust and rapport with students</w:t>
            </w:r>
            <w:r w:rsidR="00500399">
              <w:t>.</w:t>
            </w:r>
          </w:p>
        </w:tc>
      </w:tr>
      <w:tr w:rsidR="005271A5" w:rsidRPr="00D00C5A" w14:paraId="24AD592D" w14:textId="77777777" w:rsidTr="008C587D">
        <w:trPr>
          <w:cantSplit w:val="0"/>
        </w:trPr>
        <w:tc>
          <w:tcPr>
            <w:tcW w:w="1525" w:type="dxa"/>
          </w:tcPr>
          <w:p w14:paraId="3568B501" w14:textId="177A489F" w:rsidR="005271A5" w:rsidRPr="00A72A7F" w:rsidRDefault="005271A5" w:rsidP="005271A5">
            <w:pPr>
              <w:pStyle w:val="Tabletext"/>
              <w:rPr>
                <w:b/>
                <w:bCs/>
                <w:sz w:val="24"/>
                <w:szCs w:val="24"/>
              </w:rPr>
            </w:pPr>
            <w:r w:rsidRPr="00A72A7F">
              <w:rPr>
                <w:b/>
                <w:bCs/>
                <w:sz w:val="24"/>
                <w:szCs w:val="24"/>
              </w:rPr>
              <w:t>Rationale</w:t>
            </w:r>
            <w:r>
              <w:rPr>
                <w:b/>
                <w:bCs/>
                <w:sz w:val="24"/>
                <w:szCs w:val="24"/>
              </w:rPr>
              <w:t>/</w:t>
            </w:r>
            <w:r>
              <w:rPr>
                <w:b/>
                <w:bCs/>
                <w:sz w:val="24"/>
                <w:szCs w:val="24"/>
              </w:rPr>
              <w:br/>
              <w:t xml:space="preserve">Summary </w:t>
            </w:r>
          </w:p>
        </w:tc>
        <w:tc>
          <w:tcPr>
            <w:tcW w:w="7825" w:type="dxa"/>
            <w:gridSpan w:val="3"/>
          </w:tcPr>
          <w:p w14:paraId="0CF4C16E" w14:textId="0AB6F983" w:rsidR="005271A5" w:rsidRPr="005E6172" w:rsidRDefault="005271A5" w:rsidP="005271A5">
            <w:pPr>
              <w:pStyle w:val="Tabletext"/>
            </w:pPr>
            <w:r>
              <w:t xml:space="preserve">Building </w:t>
            </w:r>
            <w:r w:rsidR="00B46ECC">
              <w:t>rapport with students is essential to creating a safe and effective classroom</w:t>
            </w:r>
            <w:r w:rsidR="008D5CD4">
              <w:t>, but it is also important to maintain boundaries with students when building rapport</w:t>
            </w:r>
            <w:r w:rsidR="00B46ECC">
              <w:t xml:space="preserve">. </w:t>
            </w:r>
            <w:r>
              <w:t xml:space="preserve">In this lesson, students will </w:t>
            </w:r>
            <w:r w:rsidR="008D5CD4">
              <w:t xml:space="preserve">discuss boundaries and </w:t>
            </w:r>
            <w:r>
              <w:t xml:space="preserve">practice using trust generators to build trust and rapport with students who are experiencing challenges that </w:t>
            </w:r>
            <w:r w:rsidR="00B46ECC">
              <w:t xml:space="preserve">impact </w:t>
            </w:r>
            <w:r>
              <w:t xml:space="preserve">their learning. </w:t>
            </w:r>
          </w:p>
        </w:tc>
      </w:tr>
      <w:tr w:rsidR="005271A5" w:rsidRPr="00447D20" w14:paraId="62447C42" w14:textId="77777777" w:rsidTr="008C587D">
        <w:trPr>
          <w:cantSplit w:val="0"/>
        </w:trPr>
        <w:tc>
          <w:tcPr>
            <w:tcW w:w="1525" w:type="dxa"/>
          </w:tcPr>
          <w:p w14:paraId="2942E060" w14:textId="76275283" w:rsidR="005271A5" w:rsidRPr="00A72A7F" w:rsidRDefault="005271A5" w:rsidP="005271A5">
            <w:pPr>
              <w:pStyle w:val="Tabletext"/>
              <w:rPr>
                <w:b/>
                <w:bCs/>
                <w:sz w:val="24"/>
                <w:szCs w:val="24"/>
              </w:rPr>
            </w:pPr>
            <w:r w:rsidRPr="00A72A7F">
              <w:rPr>
                <w:b/>
                <w:bCs/>
                <w:sz w:val="24"/>
                <w:szCs w:val="24"/>
              </w:rPr>
              <w:t>Formative Assessment and Exemplar Response</w:t>
            </w:r>
            <w:r>
              <w:rPr>
                <w:b/>
                <w:bCs/>
                <w:sz w:val="24"/>
                <w:szCs w:val="24"/>
              </w:rPr>
              <w:t xml:space="preserve"> </w:t>
            </w:r>
          </w:p>
        </w:tc>
        <w:tc>
          <w:tcPr>
            <w:tcW w:w="7825" w:type="dxa"/>
            <w:gridSpan w:val="3"/>
          </w:tcPr>
          <w:p w14:paraId="05A6923A" w14:textId="5292E658" w:rsidR="005271A5" w:rsidRPr="00DB54CD" w:rsidRDefault="004D2038" w:rsidP="005271A5">
            <w:pPr>
              <w:pStyle w:val="Tabletext"/>
            </w:pPr>
            <w:r>
              <w:t xml:space="preserve">Review and reflect on feedback provided during your role play as a teacher. Based on the feedback, what did you do well? What would you do differently next time? </w:t>
            </w:r>
          </w:p>
        </w:tc>
      </w:tr>
      <w:tr w:rsidR="005271A5" w:rsidRPr="00602ABE" w14:paraId="7DCEAEA0" w14:textId="77777777" w:rsidTr="008C587D">
        <w:trPr>
          <w:cantSplit w:val="0"/>
        </w:trPr>
        <w:tc>
          <w:tcPr>
            <w:tcW w:w="1525" w:type="dxa"/>
          </w:tcPr>
          <w:p w14:paraId="4D7BC820" w14:textId="5D955384" w:rsidR="005271A5" w:rsidRPr="00A72A7F" w:rsidRDefault="005271A5" w:rsidP="005271A5">
            <w:pPr>
              <w:pStyle w:val="Tabletext"/>
              <w:rPr>
                <w:b/>
                <w:bCs/>
                <w:sz w:val="24"/>
                <w:szCs w:val="24"/>
              </w:rPr>
            </w:pPr>
            <w:r w:rsidRPr="00A72A7F">
              <w:rPr>
                <w:b/>
                <w:bCs/>
                <w:sz w:val="24"/>
                <w:szCs w:val="24"/>
              </w:rPr>
              <w:lastRenderedPageBreak/>
              <w:t xml:space="preserve">Vocabulary </w:t>
            </w:r>
          </w:p>
        </w:tc>
        <w:tc>
          <w:tcPr>
            <w:tcW w:w="1710" w:type="dxa"/>
            <w:gridSpan w:val="2"/>
          </w:tcPr>
          <w:p w14:paraId="20B95AF4" w14:textId="636780A6" w:rsidR="005271A5" w:rsidRPr="00DB54CD" w:rsidRDefault="005271A5" w:rsidP="005271A5">
            <w:pPr>
              <w:pStyle w:val="Tabletext"/>
            </w:pPr>
          </w:p>
        </w:tc>
        <w:tc>
          <w:tcPr>
            <w:tcW w:w="6115" w:type="dxa"/>
          </w:tcPr>
          <w:p w14:paraId="01E308A1" w14:textId="21C9F57F" w:rsidR="005271A5" w:rsidRPr="00DB54CD" w:rsidRDefault="005271A5" w:rsidP="005271A5">
            <w:pPr>
              <w:pStyle w:val="Tabletext"/>
            </w:pPr>
          </w:p>
        </w:tc>
      </w:tr>
    </w:tbl>
    <w:p w14:paraId="1B26D53A" w14:textId="3BCEE205" w:rsidR="00DB54CD" w:rsidRDefault="00DB54CD" w:rsidP="00DB54CD"/>
    <w:tbl>
      <w:tblPr>
        <w:tblStyle w:val="TableGrid"/>
        <w:tblW w:w="5000" w:type="pct"/>
        <w:tblLayout w:type="fixed"/>
        <w:tblLook w:val="04A0" w:firstRow="1" w:lastRow="0" w:firstColumn="1" w:lastColumn="0" w:noHBand="0" w:noVBand="1"/>
      </w:tblPr>
      <w:tblGrid>
        <w:gridCol w:w="805"/>
        <w:gridCol w:w="6967"/>
        <w:gridCol w:w="1578"/>
      </w:tblGrid>
      <w:tr w:rsidR="00413E82" w:rsidRPr="00DB54CD" w14:paraId="65762ACA" w14:textId="77777777" w:rsidTr="008C587D">
        <w:trPr>
          <w:cantSplit w:val="0"/>
          <w:tblHeader/>
        </w:trPr>
        <w:tc>
          <w:tcPr>
            <w:tcW w:w="805" w:type="dxa"/>
            <w:vAlign w:val="center"/>
            <w:hideMark/>
          </w:tcPr>
          <w:p w14:paraId="5DD0FD98" w14:textId="554EF67E" w:rsidR="00413E82" w:rsidRPr="00205E12" w:rsidRDefault="00413E82" w:rsidP="00205E12">
            <w:pPr>
              <w:pStyle w:val="Tabletext"/>
              <w:jc w:val="center"/>
              <w:rPr>
                <w:b/>
                <w:bCs/>
              </w:rPr>
            </w:pPr>
            <w:r w:rsidRPr="00205E12">
              <w:rPr>
                <w:b/>
                <w:bCs/>
              </w:rPr>
              <w:t>Est</w:t>
            </w:r>
            <w:r w:rsidR="00DB54CD" w:rsidRPr="00205E12">
              <w:rPr>
                <w:b/>
                <w:bCs/>
              </w:rPr>
              <w:t xml:space="preserve"> </w:t>
            </w:r>
            <w:r w:rsidRPr="00205E12">
              <w:rPr>
                <w:b/>
                <w:bCs/>
              </w:rPr>
              <w:t>Time</w:t>
            </w:r>
          </w:p>
        </w:tc>
        <w:tc>
          <w:tcPr>
            <w:tcW w:w="6967" w:type="dxa"/>
            <w:vAlign w:val="center"/>
          </w:tcPr>
          <w:p w14:paraId="359DA76E" w14:textId="42524366" w:rsidR="00413E82" w:rsidRPr="00DB54CD" w:rsidRDefault="00413E82" w:rsidP="00DB54CD">
            <w:pPr>
              <w:pStyle w:val="Tabletext"/>
              <w:jc w:val="center"/>
              <w:rPr>
                <w:b/>
                <w:bCs/>
              </w:rPr>
            </w:pPr>
            <w:r w:rsidRPr="00DB54CD">
              <w:rPr>
                <w:b/>
                <w:bCs/>
              </w:rPr>
              <w:t>Instructional Activities (including formative assessments)</w:t>
            </w:r>
          </w:p>
        </w:tc>
        <w:tc>
          <w:tcPr>
            <w:tcW w:w="1578" w:type="dxa"/>
            <w:vAlign w:val="center"/>
            <w:hideMark/>
          </w:tcPr>
          <w:p w14:paraId="7C2D006C" w14:textId="77777777" w:rsidR="00413E82" w:rsidRPr="00DB54CD" w:rsidRDefault="00413E82" w:rsidP="00FD5E69">
            <w:pPr>
              <w:pStyle w:val="Tabletext"/>
              <w:jc w:val="center"/>
              <w:rPr>
                <w:b/>
                <w:bCs/>
              </w:rPr>
            </w:pPr>
            <w:r w:rsidRPr="00DB54CD">
              <w:rPr>
                <w:b/>
                <w:bCs/>
              </w:rPr>
              <w:t>Materials</w:t>
            </w:r>
          </w:p>
        </w:tc>
      </w:tr>
      <w:tr w:rsidR="00413E82" w:rsidRPr="00447D20" w14:paraId="113F4BF7" w14:textId="77777777" w:rsidTr="008C587D">
        <w:trPr>
          <w:cantSplit w:val="0"/>
        </w:trPr>
        <w:tc>
          <w:tcPr>
            <w:tcW w:w="805" w:type="dxa"/>
          </w:tcPr>
          <w:p w14:paraId="01547575" w14:textId="1C1A902E" w:rsidR="00A85644" w:rsidRPr="00205E12" w:rsidRDefault="00FC6447" w:rsidP="00A85644">
            <w:pPr>
              <w:pStyle w:val="Tabletext"/>
              <w:jc w:val="center"/>
            </w:pPr>
            <w:r>
              <w:t>5</w:t>
            </w:r>
            <w:r w:rsidR="00EC0B79" w:rsidRPr="00205E12">
              <w:t xml:space="preserve"> mins</w:t>
            </w:r>
          </w:p>
        </w:tc>
        <w:tc>
          <w:tcPr>
            <w:tcW w:w="6967" w:type="dxa"/>
          </w:tcPr>
          <w:p w14:paraId="595A68FC" w14:textId="1D15C411" w:rsidR="00A05D4C" w:rsidRPr="00A05D4C" w:rsidRDefault="00A05D4C" w:rsidP="005063E3">
            <w:pPr>
              <w:pStyle w:val="Tabletextbullet"/>
              <w:numPr>
                <w:ilvl w:val="0"/>
                <w:numId w:val="0"/>
              </w:numPr>
              <w:rPr>
                <w:b/>
                <w:bCs/>
              </w:rPr>
            </w:pPr>
            <w:r w:rsidRPr="00A05D4C">
              <w:rPr>
                <w:b/>
                <w:bCs/>
              </w:rPr>
              <w:t>Bellringer</w:t>
            </w:r>
          </w:p>
          <w:p w14:paraId="6B86E917" w14:textId="34C3DF4D" w:rsidR="003A2D0E" w:rsidRDefault="00844D41" w:rsidP="005063E3">
            <w:pPr>
              <w:pStyle w:val="Tabletextbullet"/>
              <w:numPr>
                <w:ilvl w:val="0"/>
                <w:numId w:val="0"/>
              </w:numPr>
            </w:pPr>
            <w:r>
              <w:t xml:space="preserve">Read the scenario </w:t>
            </w:r>
            <w:r w:rsidR="00B46ECC">
              <w:t>located in your student guide</w:t>
            </w:r>
            <w:r>
              <w:t xml:space="preserve">. </w:t>
            </w:r>
          </w:p>
          <w:p w14:paraId="3E3063C0" w14:textId="77777777" w:rsidR="003A2D0E" w:rsidRDefault="003A2D0E" w:rsidP="005063E3">
            <w:pPr>
              <w:pStyle w:val="Tabletextbullet"/>
              <w:numPr>
                <w:ilvl w:val="0"/>
                <w:numId w:val="0"/>
              </w:numPr>
            </w:pPr>
          </w:p>
          <w:p w14:paraId="5E5DB541" w14:textId="11105450" w:rsidR="00794FEA" w:rsidRDefault="00844D41" w:rsidP="003A2D0E">
            <w:pPr>
              <w:pStyle w:val="Tabletextbullet"/>
              <w:numPr>
                <w:ilvl w:val="0"/>
                <w:numId w:val="9"/>
              </w:numPr>
            </w:pPr>
            <w:r>
              <w:t xml:space="preserve">Underline strategies Ms. Guajardo uses to learn more about and build trust with her student Henry. Strike through things Ms. Guajardo should not do. </w:t>
            </w:r>
          </w:p>
          <w:p w14:paraId="202AB677" w14:textId="5570BAF2" w:rsidR="00697035" w:rsidRPr="00205E12" w:rsidRDefault="003A2D0E" w:rsidP="00500399">
            <w:pPr>
              <w:pStyle w:val="Tabletextbullet"/>
              <w:numPr>
                <w:ilvl w:val="0"/>
                <w:numId w:val="9"/>
              </w:numPr>
            </w:pPr>
            <w:r>
              <w:t>What else might Ms. Guajardo do to continue to understand Henry, build trust and rapport, and help him academically in the classroom?</w:t>
            </w:r>
          </w:p>
        </w:tc>
        <w:tc>
          <w:tcPr>
            <w:tcW w:w="1578" w:type="dxa"/>
          </w:tcPr>
          <w:p w14:paraId="23B59E39" w14:textId="77777777" w:rsidR="00413E82" w:rsidRDefault="008D5CD4" w:rsidP="00FD5E69">
            <w:pPr>
              <w:pStyle w:val="Tabletext"/>
              <w:jc w:val="center"/>
            </w:pPr>
            <w:r>
              <w:t>Student Guide</w:t>
            </w:r>
          </w:p>
          <w:p w14:paraId="21A6A61C" w14:textId="7485DE30" w:rsidR="00A05D4C" w:rsidRPr="00205E12" w:rsidRDefault="00A05D4C" w:rsidP="00FD5E69">
            <w:pPr>
              <w:pStyle w:val="Tabletext"/>
              <w:jc w:val="center"/>
            </w:pPr>
            <w:r>
              <w:t>PPT</w:t>
            </w:r>
          </w:p>
        </w:tc>
      </w:tr>
      <w:tr w:rsidR="00B125BD" w:rsidRPr="00447D20" w14:paraId="74ABDA05" w14:textId="77777777" w:rsidTr="008C587D">
        <w:trPr>
          <w:cantSplit w:val="0"/>
        </w:trPr>
        <w:tc>
          <w:tcPr>
            <w:tcW w:w="805" w:type="dxa"/>
          </w:tcPr>
          <w:p w14:paraId="22C9E52D" w14:textId="217BFD9F" w:rsidR="00B125BD" w:rsidRDefault="00EB216D" w:rsidP="00B125BD">
            <w:pPr>
              <w:pStyle w:val="Tabletext"/>
              <w:jc w:val="center"/>
            </w:pPr>
            <w:r>
              <w:t>2</w:t>
            </w:r>
            <w:r w:rsidR="00B125BD" w:rsidRPr="00205E12">
              <w:t xml:space="preserve"> mins</w:t>
            </w:r>
          </w:p>
        </w:tc>
        <w:tc>
          <w:tcPr>
            <w:tcW w:w="6967" w:type="dxa"/>
          </w:tcPr>
          <w:p w14:paraId="23C8B875" w14:textId="1F30F8C2" w:rsidR="00A05D4C" w:rsidRPr="00A05D4C" w:rsidRDefault="00A05D4C" w:rsidP="00B125BD">
            <w:pPr>
              <w:pStyle w:val="Tabletextbullet"/>
              <w:numPr>
                <w:ilvl w:val="0"/>
                <w:numId w:val="0"/>
              </w:numPr>
              <w:rPr>
                <w:b/>
                <w:bCs/>
              </w:rPr>
            </w:pPr>
            <w:r w:rsidRPr="00A05D4C">
              <w:rPr>
                <w:b/>
                <w:bCs/>
              </w:rPr>
              <w:t>Bellringer Debrief</w:t>
            </w:r>
          </w:p>
          <w:p w14:paraId="6878666C" w14:textId="498238C5" w:rsidR="00B125BD" w:rsidRDefault="00C329B1" w:rsidP="00B125BD">
            <w:pPr>
              <w:pStyle w:val="Tabletextbullet"/>
              <w:numPr>
                <w:ilvl w:val="0"/>
                <w:numId w:val="0"/>
              </w:numPr>
            </w:pPr>
            <w:r>
              <w:t xml:space="preserve">T: </w:t>
            </w:r>
            <w:proofErr w:type="gramStart"/>
            <w:r>
              <w:t>Let’s</w:t>
            </w:r>
            <w:proofErr w:type="gramEnd"/>
            <w:r>
              <w:t xml:space="preserve"> review your answers. What did Ms. Guajardo do well? </w:t>
            </w:r>
          </w:p>
          <w:p w14:paraId="4D09490D" w14:textId="77777777" w:rsidR="00C329B1" w:rsidRDefault="00C329B1" w:rsidP="00B125BD">
            <w:pPr>
              <w:pStyle w:val="Tabletextbullet"/>
              <w:numPr>
                <w:ilvl w:val="0"/>
                <w:numId w:val="0"/>
              </w:numPr>
            </w:pPr>
          </w:p>
          <w:p w14:paraId="1040670F" w14:textId="30BCE2C7" w:rsidR="00C329B1" w:rsidRDefault="00C329B1" w:rsidP="00B125BD">
            <w:pPr>
              <w:pStyle w:val="Tabletextbullet"/>
              <w:numPr>
                <w:ilvl w:val="0"/>
                <w:numId w:val="0"/>
              </w:numPr>
            </w:pPr>
            <w:r>
              <w:t xml:space="preserve">S: She used </w:t>
            </w:r>
            <w:r w:rsidR="00AA1C0B">
              <w:t>what she knows about Henry</w:t>
            </w:r>
            <w:r w:rsidR="00897D22">
              <w:t xml:space="preserve"> to find a comfortable time and place for them to meet</w:t>
            </w:r>
            <w:r>
              <w:t xml:space="preserve">. She </w:t>
            </w:r>
            <w:r w:rsidR="00A30523">
              <w:t xml:space="preserve">used familiarity by meeting him somewhere he </w:t>
            </w:r>
            <w:proofErr w:type="gramStart"/>
            <w:r w:rsidR="00A30523">
              <w:t>wouldn’t</w:t>
            </w:r>
            <w:proofErr w:type="gramEnd"/>
            <w:r w:rsidR="00A30523">
              <w:t xml:space="preserve"> be surprised to see her. </w:t>
            </w:r>
            <w:r w:rsidR="0032200F">
              <w:t xml:space="preserve">She showed interest by asking a follow-up question. </w:t>
            </w:r>
          </w:p>
          <w:p w14:paraId="50B2CCEC" w14:textId="77777777" w:rsidR="00A30523" w:rsidRDefault="00A30523" w:rsidP="00B125BD">
            <w:pPr>
              <w:pStyle w:val="Tabletextbullet"/>
              <w:numPr>
                <w:ilvl w:val="0"/>
                <w:numId w:val="0"/>
              </w:numPr>
            </w:pPr>
          </w:p>
          <w:p w14:paraId="519F3FD6" w14:textId="77777777" w:rsidR="00A30523" w:rsidRDefault="00A30523" w:rsidP="00B125BD">
            <w:pPr>
              <w:pStyle w:val="Tabletextbullet"/>
              <w:numPr>
                <w:ilvl w:val="0"/>
                <w:numId w:val="0"/>
              </w:numPr>
            </w:pPr>
            <w:r>
              <w:t xml:space="preserve">T: What are </w:t>
            </w:r>
            <w:proofErr w:type="gramStart"/>
            <w:r>
              <w:t>some</w:t>
            </w:r>
            <w:proofErr w:type="gramEnd"/>
            <w:r>
              <w:t xml:space="preserve"> things Ms. Guajardo might have done better or differently? </w:t>
            </w:r>
          </w:p>
          <w:p w14:paraId="4C4F8DE8" w14:textId="77777777" w:rsidR="00A30523" w:rsidRDefault="00A30523" w:rsidP="00B125BD">
            <w:pPr>
              <w:pStyle w:val="Tabletextbullet"/>
              <w:numPr>
                <w:ilvl w:val="0"/>
                <w:numId w:val="0"/>
              </w:numPr>
            </w:pPr>
          </w:p>
          <w:p w14:paraId="06517F23" w14:textId="1A671D95" w:rsidR="00A30523" w:rsidRDefault="00A30523" w:rsidP="00B125BD">
            <w:pPr>
              <w:pStyle w:val="Tabletextbullet"/>
              <w:numPr>
                <w:ilvl w:val="0"/>
                <w:numId w:val="0"/>
              </w:numPr>
            </w:pPr>
            <w:r>
              <w:t xml:space="preserve">S: When she found Henry she started immediately talking about his grades and </w:t>
            </w:r>
            <w:r w:rsidR="0032200F">
              <w:t xml:space="preserve">falling asleep in class. She </w:t>
            </w:r>
            <w:proofErr w:type="gramStart"/>
            <w:r w:rsidR="0032200F">
              <w:t>could’ve</w:t>
            </w:r>
            <w:proofErr w:type="gramEnd"/>
            <w:r w:rsidR="0032200F">
              <w:t xml:space="preserve"> started with a non-academic conversation</w:t>
            </w:r>
            <w:r w:rsidR="00276FAD">
              <w:t xml:space="preserve"> instead</w:t>
            </w:r>
            <w:r w:rsidR="0032200F">
              <w:t xml:space="preserve">. Ms. Guajardo </w:t>
            </w:r>
            <w:proofErr w:type="gramStart"/>
            <w:r w:rsidR="00C3250D">
              <w:t>wasn’t</w:t>
            </w:r>
            <w:proofErr w:type="gramEnd"/>
            <w:r w:rsidR="00C3250D">
              <w:t xml:space="preserve"> very empathetic. She told Henry not to worry instead of </w:t>
            </w:r>
            <w:r w:rsidR="000055F9">
              <w:t xml:space="preserve">showing him empathy. </w:t>
            </w:r>
            <w:r w:rsidR="00276FAD">
              <w:t xml:space="preserve">When her phone rang, she </w:t>
            </w:r>
            <w:r w:rsidR="000055F9">
              <w:t>should</w:t>
            </w:r>
            <w:r w:rsidR="00276FAD">
              <w:t xml:space="preserve"> have turned it off and not answered. </w:t>
            </w:r>
          </w:p>
          <w:p w14:paraId="7BDA6F41" w14:textId="77777777" w:rsidR="00276FAD" w:rsidRDefault="00276FAD" w:rsidP="00B125BD">
            <w:pPr>
              <w:pStyle w:val="Tabletextbullet"/>
              <w:numPr>
                <w:ilvl w:val="0"/>
                <w:numId w:val="0"/>
              </w:numPr>
            </w:pPr>
          </w:p>
          <w:p w14:paraId="187F98B3" w14:textId="77777777" w:rsidR="00276FAD" w:rsidRDefault="00276FAD" w:rsidP="00B125BD">
            <w:pPr>
              <w:pStyle w:val="Tabletextbullet"/>
              <w:numPr>
                <w:ilvl w:val="0"/>
                <w:numId w:val="0"/>
              </w:numPr>
            </w:pPr>
            <w:r>
              <w:t xml:space="preserve">T: What additional strategies might Ms. Guajardo have used? </w:t>
            </w:r>
          </w:p>
          <w:p w14:paraId="319A6070" w14:textId="77777777" w:rsidR="00276FAD" w:rsidRDefault="00276FAD" w:rsidP="00B125BD">
            <w:pPr>
              <w:pStyle w:val="Tabletextbullet"/>
              <w:numPr>
                <w:ilvl w:val="0"/>
                <w:numId w:val="0"/>
              </w:numPr>
            </w:pPr>
          </w:p>
          <w:p w14:paraId="58FF7CA4" w14:textId="1AFB095C" w:rsidR="00276FAD" w:rsidRDefault="57E2A9EA" w:rsidP="00B125BD">
            <w:pPr>
              <w:pStyle w:val="Tabletextbullet"/>
              <w:numPr>
                <w:ilvl w:val="0"/>
                <w:numId w:val="0"/>
              </w:numPr>
            </w:pPr>
            <w:r>
              <w:t xml:space="preserve">S: She could have tried to use what she knew about him to find something they were both interested in </w:t>
            </w:r>
            <w:r w:rsidR="278B89F6">
              <w:t>and started the conversation with something about their common interest</w:t>
            </w:r>
            <w:r>
              <w:t>.</w:t>
            </w:r>
            <w:r w:rsidR="3B9CF50C">
              <w:t xml:space="preserve"> Instead of telling him not to worry about the divorce, she could have expressed empathy and concern.</w:t>
            </w:r>
            <w:r w:rsidR="00EB216D">
              <w:t xml:space="preserve"> </w:t>
            </w:r>
            <w:r w:rsidR="278B89F6">
              <w:t xml:space="preserve">She could </w:t>
            </w:r>
            <w:r w:rsidR="250C3FAF">
              <w:t>reach</w:t>
            </w:r>
            <w:r w:rsidR="278B89F6">
              <w:t xml:space="preserve"> out to the family </w:t>
            </w:r>
            <w:r w:rsidR="250C3FAF">
              <w:t>to get more information from them.</w:t>
            </w:r>
          </w:p>
          <w:p w14:paraId="0D0A0161" w14:textId="77777777" w:rsidR="00BA00E5" w:rsidRDefault="00BA00E5" w:rsidP="00B125BD">
            <w:pPr>
              <w:pStyle w:val="Tabletextbullet"/>
              <w:numPr>
                <w:ilvl w:val="0"/>
                <w:numId w:val="0"/>
              </w:numPr>
            </w:pPr>
          </w:p>
          <w:p w14:paraId="3669B70E" w14:textId="3249C407" w:rsidR="00BA00E5" w:rsidRPr="00A85644" w:rsidRDefault="00BA00E5" w:rsidP="00B125BD">
            <w:pPr>
              <w:pStyle w:val="Tabletextbullet"/>
              <w:numPr>
                <w:ilvl w:val="0"/>
                <w:numId w:val="0"/>
              </w:numPr>
            </w:pPr>
            <w:r>
              <w:t xml:space="preserve">T: Nice job analyzing that scenario and bringing together everything you have learned so far about getting to know your students, listening authentically, and </w:t>
            </w:r>
            <w:r w:rsidR="002517D6">
              <w:t>generating trust.</w:t>
            </w:r>
          </w:p>
        </w:tc>
        <w:tc>
          <w:tcPr>
            <w:tcW w:w="1578" w:type="dxa"/>
          </w:tcPr>
          <w:p w14:paraId="10A06769" w14:textId="1EF03614" w:rsidR="00B125BD" w:rsidRPr="00205E12" w:rsidRDefault="00A05D4C" w:rsidP="00B125BD">
            <w:pPr>
              <w:pStyle w:val="Tabletext"/>
              <w:jc w:val="center"/>
            </w:pPr>
            <w:r>
              <w:t>Student Guide</w:t>
            </w:r>
          </w:p>
        </w:tc>
      </w:tr>
      <w:tr w:rsidR="00B125BD" w:rsidRPr="00447D20" w14:paraId="567CF707" w14:textId="77777777" w:rsidTr="008C587D">
        <w:trPr>
          <w:cantSplit w:val="0"/>
        </w:trPr>
        <w:tc>
          <w:tcPr>
            <w:tcW w:w="805" w:type="dxa"/>
          </w:tcPr>
          <w:p w14:paraId="3880BC35" w14:textId="7D808B33" w:rsidR="00B125BD" w:rsidRDefault="007A56E1" w:rsidP="00B125BD">
            <w:pPr>
              <w:pStyle w:val="Tabletext"/>
              <w:jc w:val="center"/>
            </w:pPr>
            <w:r>
              <w:lastRenderedPageBreak/>
              <w:t>10</w:t>
            </w:r>
            <w:r w:rsidR="00B125BD" w:rsidRPr="00205E12">
              <w:t xml:space="preserve"> mins</w:t>
            </w:r>
          </w:p>
        </w:tc>
        <w:tc>
          <w:tcPr>
            <w:tcW w:w="6967" w:type="dxa"/>
          </w:tcPr>
          <w:p w14:paraId="0E8D592A" w14:textId="5F05EB4C" w:rsidR="004D2038" w:rsidRPr="004D2038" w:rsidRDefault="004D2038" w:rsidP="00B125BD">
            <w:pPr>
              <w:pStyle w:val="Tabletextbullet"/>
              <w:numPr>
                <w:ilvl w:val="0"/>
                <w:numId w:val="0"/>
              </w:numPr>
              <w:rPr>
                <w:b/>
                <w:bCs/>
              </w:rPr>
            </w:pPr>
            <w:r w:rsidRPr="004D2038">
              <w:rPr>
                <w:b/>
                <w:bCs/>
              </w:rPr>
              <w:t>Trust Generator Review</w:t>
            </w:r>
          </w:p>
          <w:p w14:paraId="5FD32343" w14:textId="77777777" w:rsidR="004D2038" w:rsidRDefault="004D2038" w:rsidP="00B125BD">
            <w:pPr>
              <w:pStyle w:val="Tabletextbullet"/>
              <w:numPr>
                <w:ilvl w:val="0"/>
                <w:numId w:val="0"/>
              </w:numPr>
            </w:pPr>
          </w:p>
          <w:p w14:paraId="11F8D8DA" w14:textId="502AA1C8" w:rsidR="00B125BD" w:rsidRDefault="00BA00E5" w:rsidP="00B125BD">
            <w:pPr>
              <w:pStyle w:val="Tabletextbullet"/>
              <w:numPr>
                <w:ilvl w:val="0"/>
                <w:numId w:val="0"/>
              </w:numPr>
            </w:pPr>
            <w:r>
              <w:t xml:space="preserve">T: A couple of days ago, you engaged in a role play to practice authentic listening. Today, you are going to engage in a role play to practice </w:t>
            </w:r>
            <w:r w:rsidR="002517D6">
              <w:t xml:space="preserve">using trust generators. </w:t>
            </w:r>
          </w:p>
          <w:p w14:paraId="31DCBCC1" w14:textId="77777777" w:rsidR="00DF11EC" w:rsidRDefault="00DF11EC" w:rsidP="00B125BD">
            <w:pPr>
              <w:pStyle w:val="Tabletextbullet"/>
              <w:numPr>
                <w:ilvl w:val="0"/>
                <w:numId w:val="0"/>
              </w:numPr>
            </w:pPr>
          </w:p>
          <w:p w14:paraId="3592D393" w14:textId="77777777" w:rsidR="00DF11EC" w:rsidRDefault="00DF11EC" w:rsidP="00B125BD">
            <w:pPr>
              <w:pStyle w:val="Tabletextbullet"/>
              <w:numPr>
                <w:ilvl w:val="0"/>
                <w:numId w:val="0"/>
              </w:numPr>
            </w:pPr>
            <w:r>
              <w:t xml:space="preserve">T: What are the trust generators we learned about yesterday? </w:t>
            </w:r>
          </w:p>
          <w:p w14:paraId="05B55587" w14:textId="77777777" w:rsidR="00DF11EC" w:rsidRDefault="00DF11EC" w:rsidP="00B125BD">
            <w:pPr>
              <w:pStyle w:val="Tabletextbullet"/>
              <w:numPr>
                <w:ilvl w:val="0"/>
                <w:numId w:val="0"/>
              </w:numPr>
            </w:pPr>
          </w:p>
          <w:p w14:paraId="238BE824" w14:textId="77777777" w:rsidR="00DF11EC" w:rsidRDefault="00DF11EC" w:rsidP="00DF11EC">
            <w:pPr>
              <w:pStyle w:val="Tabletextbullet"/>
              <w:numPr>
                <w:ilvl w:val="0"/>
                <w:numId w:val="0"/>
              </w:numPr>
              <w:ind w:left="-20"/>
            </w:pPr>
            <w:r>
              <w:t xml:space="preserve">S: </w:t>
            </w:r>
            <w:r w:rsidRPr="00DF11EC">
              <w:t>Selective vulnerability</w:t>
            </w:r>
            <w:r>
              <w:t xml:space="preserve">, familiarity, similarity of interests, concern, and competence. </w:t>
            </w:r>
          </w:p>
          <w:p w14:paraId="6EA1D402" w14:textId="77777777" w:rsidR="00DF11EC" w:rsidRDefault="00DF11EC" w:rsidP="00DF11EC">
            <w:pPr>
              <w:pStyle w:val="Tabletextbullet"/>
              <w:numPr>
                <w:ilvl w:val="0"/>
                <w:numId w:val="0"/>
              </w:numPr>
              <w:ind w:left="-20"/>
            </w:pPr>
          </w:p>
          <w:p w14:paraId="2F413805" w14:textId="5B83FDA3" w:rsidR="00DF11EC" w:rsidRDefault="00DF11EC" w:rsidP="00DF11EC">
            <w:pPr>
              <w:pStyle w:val="Tabletextbullet"/>
              <w:numPr>
                <w:ilvl w:val="0"/>
                <w:numId w:val="0"/>
              </w:numPr>
              <w:ind w:left="-20"/>
            </w:pPr>
            <w:r>
              <w:t xml:space="preserve">T: Yes, and we just talked about how Ms. Guajardo used </w:t>
            </w:r>
            <w:proofErr w:type="gramStart"/>
            <w:r>
              <w:t>some of</w:t>
            </w:r>
            <w:proofErr w:type="gramEnd"/>
            <w:r>
              <w:t xml:space="preserve"> these in her interaction with Henry and how she could have used others to build trust with Henry. </w:t>
            </w:r>
            <w:r w:rsidR="00D1550C">
              <w:t>Using trust generators effectively takes practice</w:t>
            </w:r>
            <w:r w:rsidR="00D00A7B">
              <w:t>.</w:t>
            </w:r>
            <w:r w:rsidR="00D37EE5">
              <w:t xml:space="preserve"> </w:t>
            </w:r>
            <w:r w:rsidR="00C419F5">
              <w:t>It is important to remember to maintain boundaries as you build trust with students.</w:t>
            </w:r>
          </w:p>
          <w:p w14:paraId="450D2E3A" w14:textId="77777777" w:rsidR="0040796E" w:rsidRDefault="0040796E" w:rsidP="00DF11EC">
            <w:pPr>
              <w:pStyle w:val="Tabletextbullet"/>
              <w:numPr>
                <w:ilvl w:val="0"/>
                <w:numId w:val="0"/>
              </w:numPr>
              <w:ind w:left="-20"/>
            </w:pPr>
          </w:p>
          <w:p w14:paraId="696095B8" w14:textId="02F61A65" w:rsidR="0040796E" w:rsidRDefault="0040796E" w:rsidP="00DF11EC">
            <w:pPr>
              <w:pStyle w:val="Tabletextbullet"/>
              <w:numPr>
                <w:ilvl w:val="0"/>
                <w:numId w:val="0"/>
              </w:numPr>
              <w:ind w:left="-20"/>
            </w:pPr>
            <w:r>
              <w:t xml:space="preserve">T: </w:t>
            </w:r>
            <w:proofErr w:type="gramStart"/>
            <w:r>
              <w:t>Let’s</w:t>
            </w:r>
            <w:proofErr w:type="gramEnd"/>
            <w:r>
              <w:t xml:space="preserve"> do a quick review of how to identify examples and non-examples of the trust generators we’ve learned about. </w:t>
            </w:r>
            <w:r w:rsidR="00E21FE0">
              <w:t>(Pass out an index card to each student.) On one side of your index card write the letter A, on the other side write the letter B. Write these letters large enough that they can be seen when you hold them up.</w:t>
            </w:r>
          </w:p>
          <w:p w14:paraId="007D2A02" w14:textId="77777777" w:rsidR="00E21FE0" w:rsidRDefault="00E21FE0" w:rsidP="00DF11EC">
            <w:pPr>
              <w:pStyle w:val="Tabletextbullet"/>
              <w:numPr>
                <w:ilvl w:val="0"/>
                <w:numId w:val="0"/>
              </w:numPr>
              <w:ind w:left="-20"/>
            </w:pPr>
          </w:p>
          <w:p w14:paraId="7A49D6C3" w14:textId="65C95149" w:rsidR="00E21FE0" w:rsidRDefault="00E21FE0" w:rsidP="00DF11EC">
            <w:pPr>
              <w:pStyle w:val="Tabletextbullet"/>
              <w:numPr>
                <w:ilvl w:val="0"/>
                <w:numId w:val="0"/>
              </w:numPr>
              <w:ind w:left="-20"/>
            </w:pPr>
            <w:r>
              <w:t>S: (Write A and B on index cards.)</w:t>
            </w:r>
          </w:p>
          <w:p w14:paraId="78D470D8" w14:textId="77777777" w:rsidR="00E21FE0" w:rsidRDefault="00E21FE0" w:rsidP="00DF11EC">
            <w:pPr>
              <w:pStyle w:val="Tabletextbullet"/>
              <w:numPr>
                <w:ilvl w:val="0"/>
                <w:numId w:val="0"/>
              </w:numPr>
              <w:ind w:left="-20"/>
            </w:pPr>
          </w:p>
          <w:p w14:paraId="7C622A9B" w14:textId="45ACFFBA" w:rsidR="00E21FE0" w:rsidRDefault="00E21FE0" w:rsidP="00DF11EC">
            <w:pPr>
              <w:pStyle w:val="Tabletextbullet"/>
              <w:numPr>
                <w:ilvl w:val="0"/>
                <w:numId w:val="0"/>
              </w:numPr>
              <w:ind w:left="-20"/>
            </w:pPr>
            <w:r>
              <w:t xml:space="preserve">T: I am going to read two scenarios for each </w:t>
            </w:r>
            <w:r w:rsidR="001025B5">
              <w:t>trust generator. When I say “vote,” hold up the letter you think is correct.</w:t>
            </w:r>
          </w:p>
          <w:p w14:paraId="316C85B7" w14:textId="77777777" w:rsidR="001025B5" w:rsidRDefault="001025B5" w:rsidP="00DF11EC">
            <w:pPr>
              <w:pStyle w:val="Tabletextbullet"/>
              <w:numPr>
                <w:ilvl w:val="0"/>
                <w:numId w:val="0"/>
              </w:numPr>
              <w:ind w:left="-20"/>
            </w:pPr>
          </w:p>
          <w:p w14:paraId="19C63F00" w14:textId="0CD7A52E" w:rsidR="001025B5" w:rsidRDefault="001025B5" w:rsidP="00DF11EC">
            <w:pPr>
              <w:pStyle w:val="Tabletextbullet"/>
              <w:numPr>
                <w:ilvl w:val="0"/>
                <w:numId w:val="0"/>
              </w:numPr>
              <w:ind w:left="-20"/>
            </w:pPr>
            <w:r>
              <w:t xml:space="preserve">T: Which </w:t>
            </w:r>
            <w:r w:rsidR="00834484">
              <w:t xml:space="preserve">of these is an example of Selective Vulnerability? </w:t>
            </w:r>
          </w:p>
          <w:p w14:paraId="0F29AE6D" w14:textId="52A47559" w:rsidR="00834484" w:rsidRDefault="00834484" w:rsidP="00834484">
            <w:pPr>
              <w:pStyle w:val="Tabletextbullet"/>
              <w:numPr>
                <w:ilvl w:val="0"/>
                <w:numId w:val="14"/>
              </w:numPr>
            </w:pPr>
            <w:r>
              <w:t xml:space="preserve">While demonstrating a problem, the teachers </w:t>
            </w:r>
            <w:proofErr w:type="gramStart"/>
            <w:r>
              <w:t>stops</w:t>
            </w:r>
            <w:proofErr w:type="gramEnd"/>
            <w:r>
              <w:t xml:space="preserve"> and thinks aloud about something she is struggling with. She says, “This part is difficult because…” </w:t>
            </w:r>
            <w:r w:rsidR="00EC39B2">
              <w:t>She and the students work through the problem together to see if the answer makes sense.</w:t>
            </w:r>
          </w:p>
          <w:p w14:paraId="6DF8A502" w14:textId="3F9E99B1" w:rsidR="00EC39B2" w:rsidRDefault="00EC39B2" w:rsidP="00834484">
            <w:pPr>
              <w:pStyle w:val="Tabletextbullet"/>
              <w:numPr>
                <w:ilvl w:val="0"/>
                <w:numId w:val="14"/>
              </w:numPr>
            </w:pPr>
            <w:r>
              <w:t>A teacher is demonstrating how to solve a multi-step fraction problem. Her students point out that she made a mistake in her explanation of the process. She gets frustrated and directs her students to finish the assignment without her guidance.</w:t>
            </w:r>
          </w:p>
          <w:p w14:paraId="79A7AABD" w14:textId="77777777" w:rsidR="00DF11EC" w:rsidRDefault="00DF11EC" w:rsidP="00EC39B2">
            <w:pPr>
              <w:pStyle w:val="Tabletextbullet"/>
              <w:numPr>
                <w:ilvl w:val="0"/>
                <w:numId w:val="0"/>
              </w:numPr>
            </w:pPr>
          </w:p>
          <w:p w14:paraId="4354B8F4" w14:textId="77777777" w:rsidR="00EC39B2" w:rsidRDefault="00DF11EC" w:rsidP="00DF11EC">
            <w:pPr>
              <w:pStyle w:val="Tabletextbullet"/>
              <w:numPr>
                <w:ilvl w:val="0"/>
                <w:numId w:val="0"/>
              </w:numPr>
              <w:ind w:left="-20"/>
            </w:pPr>
            <w:r>
              <w:t>T:</w:t>
            </w:r>
            <w:r w:rsidR="00EC39B2">
              <w:t xml:space="preserve"> Ready? Vote.</w:t>
            </w:r>
          </w:p>
          <w:p w14:paraId="01A44BF3" w14:textId="77777777" w:rsidR="00EC39B2" w:rsidRDefault="00EC39B2" w:rsidP="00DF11EC">
            <w:pPr>
              <w:pStyle w:val="Tabletextbullet"/>
              <w:numPr>
                <w:ilvl w:val="0"/>
                <w:numId w:val="0"/>
              </w:numPr>
              <w:ind w:left="-20"/>
            </w:pPr>
          </w:p>
          <w:p w14:paraId="119A0DCA" w14:textId="77777777" w:rsidR="00EC39B2" w:rsidRDefault="00EC39B2" w:rsidP="00DF11EC">
            <w:pPr>
              <w:pStyle w:val="Tabletextbullet"/>
              <w:numPr>
                <w:ilvl w:val="0"/>
                <w:numId w:val="0"/>
              </w:numPr>
              <w:ind w:left="-20"/>
            </w:pPr>
            <w:r>
              <w:t>S: (Hold up “A” side of index card.)</w:t>
            </w:r>
          </w:p>
          <w:p w14:paraId="1C88A6B0" w14:textId="77777777" w:rsidR="00EC39B2" w:rsidRDefault="00EC39B2" w:rsidP="00DF11EC">
            <w:pPr>
              <w:pStyle w:val="Tabletextbullet"/>
              <w:numPr>
                <w:ilvl w:val="0"/>
                <w:numId w:val="0"/>
              </w:numPr>
              <w:ind w:left="-20"/>
            </w:pPr>
          </w:p>
          <w:p w14:paraId="043C576D" w14:textId="512C85BC" w:rsidR="00B67CDB" w:rsidRDefault="00EC39B2" w:rsidP="00DF11EC">
            <w:pPr>
              <w:pStyle w:val="Tabletextbullet"/>
              <w:numPr>
                <w:ilvl w:val="0"/>
                <w:numId w:val="0"/>
              </w:numPr>
              <w:ind w:left="-20"/>
            </w:pPr>
            <w:r>
              <w:t xml:space="preserve">T: </w:t>
            </w:r>
            <w:proofErr w:type="gramStart"/>
            <w:r>
              <w:t>Very good</w:t>
            </w:r>
            <w:proofErr w:type="gramEnd"/>
            <w:r>
              <w:t xml:space="preserve">. The answer is </w:t>
            </w:r>
            <w:proofErr w:type="gramStart"/>
            <w:r>
              <w:t xml:space="preserve">A. </w:t>
            </w:r>
            <w:r w:rsidR="00DF11EC">
              <w:t xml:space="preserve"> </w:t>
            </w:r>
            <w:proofErr w:type="gramEnd"/>
            <w:r w:rsidR="00B67CDB">
              <w:t xml:space="preserve">What do you think might be hard about selective vulnerability? </w:t>
            </w:r>
          </w:p>
          <w:p w14:paraId="63C1C8A7" w14:textId="1C3BA967" w:rsidR="00D37EE5" w:rsidRDefault="00D37EE5" w:rsidP="00DF11EC">
            <w:pPr>
              <w:pStyle w:val="Tabletextbullet"/>
              <w:numPr>
                <w:ilvl w:val="0"/>
                <w:numId w:val="0"/>
              </w:numPr>
              <w:ind w:left="-20"/>
            </w:pPr>
          </w:p>
          <w:p w14:paraId="37DE9C20" w14:textId="57F180AB" w:rsidR="00D37EE5" w:rsidRDefault="00D37EE5" w:rsidP="00DF11EC">
            <w:pPr>
              <w:pStyle w:val="Tabletextbullet"/>
              <w:numPr>
                <w:ilvl w:val="0"/>
                <w:numId w:val="0"/>
              </w:numPr>
              <w:ind w:left="-20"/>
            </w:pPr>
            <w:r>
              <w:t xml:space="preserve">S: Knowing what to share and what not to share. </w:t>
            </w:r>
          </w:p>
          <w:p w14:paraId="66E20CEA" w14:textId="09166353" w:rsidR="00D37EE5" w:rsidRDefault="00D37EE5" w:rsidP="00DF11EC">
            <w:pPr>
              <w:pStyle w:val="Tabletextbullet"/>
              <w:numPr>
                <w:ilvl w:val="0"/>
                <w:numId w:val="0"/>
              </w:numPr>
              <w:ind w:left="-20"/>
            </w:pPr>
          </w:p>
          <w:p w14:paraId="68E43D9D" w14:textId="77777777" w:rsidR="00334BC9" w:rsidRDefault="00D37EE5" w:rsidP="000B4FE0">
            <w:pPr>
              <w:pStyle w:val="Tabletextbullet"/>
              <w:numPr>
                <w:ilvl w:val="0"/>
                <w:numId w:val="0"/>
              </w:numPr>
              <w:ind w:left="-20"/>
            </w:pPr>
            <w:r>
              <w:t>T: Yes, that can be hard</w:t>
            </w:r>
            <w:r w:rsidR="00C419F5">
              <w:t xml:space="preserve"> and is </w:t>
            </w:r>
            <w:proofErr w:type="gramStart"/>
            <w:r w:rsidR="00C419F5">
              <w:t>a very important</w:t>
            </w:r>
            <w:proofErr w:type="gramEnd"/>
            <w:r w:rsidR="00C419F5">
              <w:t xml:space="preserve"> boundary to maintain</w:t>
            </w:r>
            <w:r>
              <w:t>.</w:t>
            </w:r>
          </w:p>
          <w:p w14:paraId="3FA8281B" w14:textId="77777777" w:rsidR="00334BC9" w:rsidRDefault="00334BC9" w:rsidP="000B4FE0">
            <w:pPr>
              <w:pStyle w:val="Tabletextbullet"/>
              <w:numPr>
                <w:ilvl w:val="0"/>
                <w:numId w:val="0"/>
              </w:numPr>
              <w:ind w:left="-20"/>
            </w:pPr>
          </w:p>
          <w:p w14:paraId="68715111" w14:textId="77777777" w:rsidR="000677B4" w:rsidRDefault="00334BC9" w:rsidP="005961D0">
            <w:pPr>
              <w:pStyle w:val="Tabletextbullet"/>
              <w:numPr>
                <w:ilvl w:val="0"/>
                <w:numId w:val="0"/>
              </w:numPr>
              <w:ind w:left="-20"/>
            </w:pPr>
            <w:r>
              <w:t>T: In this scenario, you are looking for the example of familiarity.</w:t>
            </w:r>
            <w:r w:rsidR="005961D0">
              <w:t xml:space="preserve"> </w:t>
            </w:r>
          </w:p>
          <w:p w14:paraId="323BBB0B" w14:textId="14671E03" w:rsidR="00846D8F" w:rsidRDefault="000677B4" w:rsidP="000677B4">
            <w:pPr>
              <w:pStyle w:val="Tabletextbullet"/>
              <w:numPr>
                <w:ilvl w:val="0"/>
                <w:numId w:val="16"/>
              </w:numPr>
            </w:pPr>
            <w:r>
              <w:t>Mr. B is a new teacher in tow</w:t>
            </w:r>
            <w:r w:rsidR="002C0419">
              <w:t xml:space="preserve">n. He wants to better get to know his </w:t>
            </w:r>
            <w:r w:rsidR="00842FE6">
              <w:t>students,</w:t>
            </w:r>
            <w:r w:rsidR="002C0419">
              <w:t xml:space="preserve"> so he </w:t>
            </w:r>
            <w:r w:rsidR="007C1B74">
              <w:t xml:space="preserve">volunteers to lead the Environmental Club after school. </w:t>
            </w:r>
            <w:r w:rsidR="0094740A">
              <w:t xml:space="preserve">The club has five students, and two of them are from his class. He has met </w:t>
            </w:r>
            <w:proofErr w:type="gramStart"/>
            <w:r w:rsidR="0094740A">
              <w:t>some of</w:t>
            </w:r>
            <w:proofErr w:type="gramEnd"/>
            <w:r w:rsidR="0094740A">
              <w:t xml:space="preserve"> the parents</w:t>
            </w:r>
            <w:r w:rsidR="00CC749A">
              <w:t xml:space="preserve"> and </w:t>
            </w:r>
            <w:r w:rsidR="000470F7">
              <w:t>is planning a field trip for the club members.</w:t>
            </w:r>
          </w:p>
          <w:p w14:paraId="52E49B8F" w14:textId="6A1B9F4F" w:rsidR="000470F7" w:rsidRDefault="000470F7" w:rsidP="000677B4">
            <w:pPr>
              <w:pStyle w:val="Tabletextbullet"/>
              <w:numPr>
                <w:ilvl w:val="0"/>
                <w:numId w:val="16"/>
              </w:numPr>
            </w:pPr>
            <w:r>
              <w:t xml:space="preserve">Mr. B is a new teacher in town. He wants to better get to know his </w:t>
            </w:r>
            <w:r w:rsidR="0004013C">
              <w:t>students,</w:t>
            </w:r>
            <w:r>
              <w:t xml:space="preserve"> </w:t>
            </w:r>
            <w:r w:rsidR="0042580B">
              <w:t>so he has been attending school and community events</w:t>
            </w:r>
            <w:r w:rsidR="00FD545F">
              <w:t xml:space="preserve">. When he sees his </w:t>
            </w:r>
            <w:r w:rsidR="0004013C">
              <w:t>students,</w:t>
            </w:r>
            <w:r w:rsidR="00FD545F">
              <w:t xml:space="preserve"> he gives them a high five and introduces himself to the </w:t>
            </w:r>
            <w:r w:rsidR="00842FE6">
              <w:t>students’</w:t>
            </w:r>
            <w:r w:rsidR="00DD6674">
              <w:t xml:space="preserve"> families</w:t>
            </w:r>
            <w:r w:rsidR="00FD545F">
              <w:t>.</w:t>
            </w:r>
          </w:p>
          <w:p w14:paraId="1B4C0DF4" w14:textId="77777777" w:rsidR="004E6B03" w:rsidRDefault="004E6B03" w:rsidP="004E6B03">
            <w:pPr>
              <w:pStyle w:val="Tabletextbullet"/>
              <w:numPr>
                <w:ilvl w:val="0"/>
                <w:numId w:val="0"/>
              </w:numPr>
              <w:ind w:left="-20"/>
            </w:pPr>
          </w:p>
          <w:p w14:paraId="3E7F7FB4" w14:textId="23234648" w:rsidR="004E6B03" w:rsidRDefault="004E6B03" w:rsidP="004E6B03">
            <w:pPr>
              <w:pStyle w:val="Tabletextbullet"/>
              <w:numPr>
                <w:ilvl w:val="0"/>
                <w:numId w:val="0"/>
              </w:numPr>
              <w:ind w:left="-20"/>
            </w:pPr>
            <w:r>
              <w:t>T: Ready? Vote.</w:t>
            </w:r>
          </w:p>
          <w:p w14:paraId="3C52F40F" w14:textId="77777777" w:rsidR="004E6B03" w:rsidRDefault="004E6B03" w:rsidP="004E6B03">
            <w:pPr>
              <w:pStyle w:val="Tabletextbullet"/>
              <w:numPr>
                <w:ilvl w:val="0"/>
                <w:numId w:val="0"/>
              </w:numPr>
              <w:ind w:left="-20"/>
            </w:pPr>
          </w:p>
          <w:p w14:paraId="5569AADB" w14:textId="41D1C83F" w:rsidR="004E6B03" w:rsidRDefault="004E6B03" w:rsidP="004E6B03">
            <w:pPr>
              <w:pStyle w:val="Tabletextbullet"/>
              <w:numPr>
                <w:ilvl w:val="0"/>
                <w:numId w:val="0"/>
              </w:numPr>
              <w:ind w:left="-20"/>
            </w:pPr>
            <w:r>
              <w:t>S: (Hold up “</w:t>
            </w:r>
            <w:r w:rsidR="00DD6674">
              <w:t>B</w:t>
            </w:r>
            <w:r>
              <w:t>” side of index card.)</w:t>
            </w:r>
          </w:p>
          <w:p w14:paraId="51CC715E" w14:textId="77777777" w:rsidR="004E6B03" w:rsidRDefault="004E6B03" w:rsidP="004E6B03">
            <w:pPr>
              <w:pStyle w:val="Tabletextbullet"/>
              <w:numPr>
                <w:ilvl w:val="0"/>
                <w:numId w:val="0"/>
              </w:numPr>
              <w:ind w:left="-20"/>
            </w:pPr>
          </w:p>
          <w:p w14:paraId="2B260CE0" w14:textId="2EEEB9C2" w:rsidR="004E6B03" w:rsidRDefault="004E6B03" w:rsidP="004E6B03">
            <w:pPr>
              <w:pStyle w:val="Tabletextbullet"/>
              <w:numPr>
                <w:ilvl w:val="0"/>
                <w:numId w:val="0"/>
              </w:numPr>
              <w:ind w:left="-20"/>
            </w:pPr>
            <w:r>
              <w:t xml:space="preserve">T: </w:t>
            </w:r>
            <w:proofErr w:type="gramStart"/>
            <w:r>
              <w:t>Very good</w:t>
            </w:r>
            <w:proofErr w:type="gramEnd"/>
            <w:r>
              <w:t xml:space="preserve">. The answer is </w:t>
            </w:r>
            <w:proofErr w:type="gramStart"/>
            <w:r w:rsidR="00DD6674">
              <w:t>B</w:t>
            </w:r>
            <w:r>
              <w:t xml:space="preserve">.  </w:t>
            </w:r>
            <w:proofErr w:type="gramEnd"/>
            <w:r w:rsidR="00DD6674">
              <w:t>This one was tricky, though. In the first scenario, Mr. B was doing a great thing by volunteering for the club—but why does this not represent familiarity?</w:t>
            </w:r>
          </w:p>
          <w:p w14:paraId="51CA4D50" w14:textId="77777777" w:rsidR="00DD6674" w:rsidRDefault="00DD6674" w:rsidP="004E6B03">
            <w:pPr>
              <w:pStyle w:val="Tabletextbullet"/>
              <w:numPr>
                <w:ilvl w:val="0"/>
                <w:numId w:val="0"/>
              </w:numPr>
              <w:ind w:left="-20"/>
            </w:pPr>
          </w:p>
          <w:p w14:paraId="4681A957" w14:textId="5D6B1F72" w:rsidR="004E6B03" w:rsidRDefault="00DD6674" w:rsidP="00DD6674">
            <w:pPr>
              <w:pStyle w:val="Tabletextbullet"/>
              <w:numPr>
                <w:ilvl w:val="0"/>
                <w:numId w:val="0"/>
              </w:numPr>
              <w:ind w:left="-20"/>
            </w:pPr>
            <w:r>
              <w:t xml:space="preserve">S: Because only </w:t>
            </w:r>
            <w:proofErr w:type="gramStart"/>
            <w:r>
              <w:t>a few</w:t>
            </w:r>
            <w:proofErr w:type="gramEnd"/>
            <w:r>
              <w:t xml:space="preserve"> students were in the club, and not all of them were his students so he was not becoming familiar with them or their parents/community.</w:t>
            </w:r>
          </w:p>
          <w:p w14:paraId="774A3F9A" w14:textId="77777777" w:rsidR="004E6B03" w:rsidRDefault="004E6B03" w:rsidP="004E6B03">
            <w:pPr>
              <w:pStyle w:val="Tabletextbullet"/>
              <w:numPr>
                <w:ilvl w:val="0"/>
                <w:numId w:val="0"/>
              </w:numPr>
              <w:ind w:left="-20"/>
            </w:pPr>
          </w:p>
          <w:p w14:paraId="7676DE58" w14:textId="04513E8B" w:rsidR="004E6B03" w:rsidRDefault="004E6B03" w:rsidP="004E6B03">
            <w:pPr>
              <w:pStyle w:val="Tabletextbullet"/>
              <w:numPr>
                <w:ilvl w:val="0"/>
                <w:numId w:val="0"/>
              </w:numPr>
              <w:ind w:left="-20"/>
            </w:pPr>
            <w:r>
              <w:t xml:space="preserve">T: </w:t>
            </w:r>
            <w:proofErr w:type="gramStart"/>
            <w:r w:rsidR="00DD6674">
              <w:t>Very good</w:t>
            </w:r>
            <w:proofErr w:type="gramEnd"/>
            <w:r w:rsidR="00DD6674">
              <w:t xml:space="preserve">! The next scenario </w:t>
            </w:r>
            <w:r w:rsidR="006F6744">
              <w:t>is regarding similarity of interest.</w:t>
            </w:r>
          </w:p>
          <w:p w14:paraId="0F4D8E67" w14:textId="12C16BF8" w:rsidR="006F6744" w:rsidRDefault="0092448F" w:rsidP="006F6744">
            <w:pPr>
              <w:pStyle w:val="Tabletextbullet"/>
              <w:numPr>
                <w:ilvl w:val="0"/>
                <w:numId w:val="17"/>
              </w:numPr>
            </w:pPr>
            <w:r>
              <w:t>Ms.</w:t>
            </w:r>
            <w:r w:rsidR="006635BE">
              <w:t xml:space="preserve"> Z </w:t>
            </w:r>
            <w:r w:rsidR="000A656C">
              <w:t xml:space="preserve">plays pickleball with her family on Sundays. Lately </w:t>
            </w:r>
            <w:proofErr w:type="gramStart"/>
            <w:r w:rsidR="000A656C">
              <w:t>she’s</w:t>
            </w:r>
            <w:proofErr w:type="gramEnd"/>
            <w:r w:rsidR="000A656C">
              <w:t xml:space="preserve"> seen some of her students </w:t>
            </w:r>
            <w:r w:rsidR="00546887">
              <w:t xml:space="preserve">at the pickleball court, so she says hello to them and their parents. If students mention it in class the following weeks, Ms. Z tells them </w:t>
            </w:r>
            <w:proofErr w:type="gramStart"/>
            <w:r w:rsidR="00546887">
              <w:t>it’s</w:t>
            </w:r>
            <w:proofErr w:type="gramEnd"/>
            <w:r w:rsidR="00546887">
              <w:t xml:space="preserve"> not appropriate to talk about outside activities and redirects them to the </w:t>
            </w:r>
            <w:r w:rsidR="00184B62">
              <w:t>content.</w:t>
            </w:r>
          </w:p>
          <w:p w14:paraId="5140D02F" w14:textId="0A87F2D4" w:rsidR="004E6B03" w:rsidRDefault="00184B62" w:rsidP="00691168">
            <w:pPr>
              <w:pStyle w:val="Tabletextbullet"/>
              <w:numPr>
                <w:ilvl w:val="0"/>
                <w:numId w:val="17"/>
              </w:numPr>
            </w:pPr>
            <w:r>
              <w:t xml:space="preserve">Ms. Z plays pickleball with her family on Sundays. Lately </w:t>
            </w:r>
            <w:proofErr w:type="gramStart"/>
            <w:r>
              <w:t>she’s</w:t>
            </w:r>
            <w:proofErr w:type="gramEnd"/>
            <w:r>
              <w:t xml:space="preserve"> seen some of her students at the pickleball court, so she says hello to them and their parents. Since she knows the students are interested in the sport, </w:t>
            </w:r>
            <w:proofErr w:type="gramStart"/>
            <w:r>
              <w:t>she’s</w:t>
            </w:r>
            <w:proofErr w:type="gramEnd"/>
            <w:r>
              <w:t xml:space="preserve"> been using pickleball examples in word problems to make her math instruction more relevant.</w:t>
            </w:r>
          </w:p>
          <w:p w14:paraId="0C86E6B7" w14:textId="77777777" w:rsidR="00184B62" w:rsidRDefault="00184B62" w:rsidP="00184B62">
            <w:pPr>
              <w:pStyle w:val="Tabletextbullet"/>
              <w:numPr>
                <w:ilvl w:val="0"/>
                <w:numId w:val="0"/>
              </w:numPr>
              <w:ind w:left="-20"/>
            </w:pPr>
          </w:p>
          <w:p w14:paraId="3B6E694A" w14:textId="3BBFE782" w:rsidR="00184B62" w:rsidRDefault="00184B62" w:rsidP="00184B62">
            <w:pPr>
              <w:pStyle w:val="Tabletextbullet"/>
              <w:numPr>
                <w:ilvl w:val="0"/>
                <w:numId w:val="0"/>
              </w:numPr>
            </w:pPr>
            <w:r>
              <w:t>T: Ready? Vote.</w:t>
            </w:r>
          </w:p>
          <w:p w14:paraId="15CA0BC2" w14:textId="77777777" w:rsidR="00184B62" w:rsidRDefault="00184B62" w:rsidP="00184B62">
            <w:pPr>
              <w:pStyle w:val="Tabletextbullet"/>
              <w:numPr>
                <w:ilvl w:val="0"/>
                <w:numId w:val="0"/>
              </w:numPr>
              <w:ind w:left="-20"/>
            </w:pPr>
          </w:p>
          <w:p w14:paraId="0331DD15" w14:textId="77777777" w:rsidR="00184B62" w:rsidRDefault="00184B62" w:rsidP="00184B62">
            <w:pPr>
              <w:pStyle w:val="Tabletextbullet"/>
              <w:numPr>
                <w:ilvl w:val="0"/>
                <w:numId w:val="0"/>
              </w:numPr>
              <w:ind w:left="-20"/>
            </w:pPr>
            <w:r>
              <w:t>S: (Hold up “B” side of index card.)</w:t>
            </w:r>
          </w:p>
          <w:p w14:paraId="2AFB2CAC" w14:textId="77777777" w:rsidR="00184B62" w:rsidRDefault="00184B62" w:rsidP="00184B62">
            <w:pPr>
              <w:pStyle w:val="Tabletextbullet"/>
              <w:numPr>
                <w:ilvl w:val="0"/>
                <w:numId w:val="0"/>
              </w:numPr>
              <w:ind w:left="-20"/>
            </w:pPr>
          </w:p>
          <w:p w14:paraId="00ED8541" w14:textId="20470D82" w:rsidR="00184B62" w:rsidRDefault="00184B62" w:rsidP="00184B62">
            <w:pPr>
              <w:pStyle w:val="Tabletextbullet"/>
              <w:numPr>
                <w:ilvl w:val="0"/>
                <w:numId w:val="0"/>
              </w:numPr>
              <w:ind w:left="-20"/>
            </w:pPr>
            <w:r>
              <w:lastRenderedPageBreak/>
              <w:t xml:space="preserve">T: </w:t>
            </w:r>
            <w:proofErr w:type="gramStart"/>
            <w:r>
              <w:t>Very good</w:t>
            </w:r>
            <w:proofErr w:type="gramEnd"/>
            <w:r>
              <w:t xml:space="preserve">. The answer is </w:t>
            </w:r>
            <w:proofErr w:type="gramStart"/>
            <w:r>
              <w:t xml:space="preserve">B.  </w:t>
            </w:r>
            <w:proofErr w:type="gramEnd"/>
            <w:r>
              <w:t xml:space="preserve">It might feel natural sometimes to want to protect your outside time when </w:t>
            </w:r>
            <w:proofErr w:type="gramStart"/>
            <w:r>
              <w:t>you’re</w:t>
            </w:r>
            <w:proofErr w:type="gramEnd"/>
            <w:r>
              <w:t xml:space="preserve"> in the classroom; and while it’s appropriate to set boundaries you can use similar</w:t>
            </w:r>
            <w:r w:rsidR="001D392C">
              <w:t xml:space="preserve"> interests to engage students and focus their attention to learning.</w:t>
            </w:r>
          </w:p>
          <w:p w14:paraId="331DACA9" w14:textId="77777777" w:rsidR="00184B62" w:rsidRDefault="00184B62" w:rsidP="00184B62">
            <w:pPr>
              <w:pStyle w:val="Tabletextbullet"/>
              <w:numPr>
                <w:ilvl w:val="0"/>
                <w:numId w:val="0"/>
              </w:numPr>
              <w:ind w:left="-20"/>
            </w:pPr>
          </w:p>
          <w:p w14:paraId="1475A305" w14:textId="7D1AAAE7" w:rsidR="00184B62" w:rsidRDefault="00791418" w:rsidP="00184B62">
            <w:pPr>
              <w:pStyle w:val="Tabletextbullet"/>
              <w:numPr>
                <w:ilvl w:val="0"/>
                <w:numId w:val="0"/>
              </w:numPr>
              <w:ind w:left="-20"/>
            </w:pPr>
            <w:r>
              <w:t xml:space="preserve">T: </w:t>
            </w:r>
            <w:r w:rsidR="008C6CA3">
              <w:t xml:space="preserve">Next, </w:t>
            </w:r>
            <w:proofErr w:type="gramStart"/>
            <w:r w:rsidR="008C6CA3">
              <w:t>let’s</w:t>
            </w:r>
            <w:proofErr w:type="gramEnd"/>
            <w:r w:rsidR="008C6CA3">
              <w:t xml:space="preserve"> look at a scenario about concern. </w:t>
            </w:r>
          </w:p>
          <w:p w14:paraId="2DAC64C7" w14:textId="0AC4F9A3" w:rsidR="00D47488" w:rsidRDefault="008C6CA3" w:rsidP="00D47488">
            <w:pPr>
              <w:pStyle w:val="Tabletextbullet"/>
              <w:numPr>
                <w:ilvl w:val="0"/>
                <w:numId w:val="18"/>
              </w:numPr>
            </w:pPr>
            <w:r>
              <w:t>Students in Mr. P’s eighth grade c</w:t>
            </w:r>
            <w:r w:rsidR="007A7FB0">
              <w:t xml:space="preserve">lass </w:t>
            </w:r>
            <w:r w:rsidR="000746E7">
              <w:t xml:space="preserve">fill out a survey at the beginning of each school year. Mr. P </w:t>
            </w:r>
            <w:r w:rsidR="00D47488">
              <w:t>reviews the students answers and keeps them in a file on his desk if he notices a student seems disconnected. In that event, he uses the survey answers to start a conversation.</w:t>
            </w:r>
          </w:p>
          <w:p w14:paraId="6C5549B9" w14:textId="7DA9DCF6" w:rsidR="00D47488" w:rsidRDefault="00D47488" w:rsidP="00D47488">
            <w:pPr>
              <w:pStyle w:val="Tabletextbullet"/>
              <w:numPr>
                <w:ilvl w:val="0"/>
                <w:numId w:val="18"/>
              </w:numPr>
            </w:pPr>
            <w:r>
              <w:t>Students in Mr. P’s eighth grade class fill out a survey at the beginning of each school year. Each week, Mr. P reviews the students surveys and tries to mention one thing from the survey in conversation with the student.</w:t>
            </w:r>
          </w:p>
          <w:p w14:paraId="01B700BF" w14:textId="30594914" w:rsidR="00802F92" w:rsidRDefault="00D47488" w:rsidP="00D47488">
            <w:pPr>
              <w:pStyle w:val="Tabletextbullet"/>
              <w:numPr>
                <w:ilvl w:val="0"/>
                <w:numId w:val="0"/>
              </w:numPr>
              <w:ind w:left="720"/>
            </w:pPr>
            <w:r>
              <w:t xml:space="preserve"> </w:t>
            </w:r>
          </w:p>
          <w:p w14:paraId="707C372A" w14:textId="37A64BCE" w:rsidR="00802F92" w:rsidRDefault="00802F92" w:rsidP="00802F92">
            <w:pPr>
              <w:pStyle w:val="Tabletextbullet"/>
              <w:numPr>
                <w:ilvl w:val="0"/>
                <w:numId w:val="0"/>
              </w:numPr>
            </w:pPr>
            <w:r>
              <w:t>T: Ready? Vote.</w:t>
            </w:r>
          </w:p>
          <w:p w14:paraId="685D37C6" w14:textId="77777777" w:rsidR="00802F92" w:rsidRDefault="00802F92" w:rsidP="00802F92">
            <w:pPr>
              <w:pStyle w:val="Tabletextbullet"/>
              <w:numPr>
                <w:ilvl w:val="0"/>
                <w:numId w:val="0"/>
              </w:numPr>
              <w:ind w:left="-20"/>
            </w:pPr>
          </w:p>
          <w:p w14:paraId="5B3187F6" w14:textId="77777777" w:rsidR="00802F92" w:rsidRDefault="00802F92" w:rsidP="00802F92">
            <w:pPr>
              <w:pStyle w:val="Tabletextbullet"/>
              <w:numPr>
                <w:ilvl w:val="0"/>
                <w:numId w:val="0"/>
              </w:numPr>
              <w:ind w:left="-20"/>
            </w:pPr>
            <w:r>
              <w:t>S: (Hold up “B” side of index card.)</w:t>
            </w:r>
          </w:p>
          <w:p w14:paraId="1639CAD3" w14:textId="77777777" w:rsidR="00802F92" w:rsidRDefault="00802F92" w:rsidP="00802F92">
            <w:pPr>
              <w:pStyle w:val="Tabletextbullet"/>
              <w:numPr>
                <w:ilvl w:val="0"/>
                <w:numId w:val="0"/>
              </w:numPr>
              <w:ind w:left="-20"/>
            </w:pPr>
          </w:p>
          <w:p w14:paraId="4758F9A7" w14:textId="7C9CBF6C" w:rsidR="00184B62" w:rsidRDefault="00802F92" w:rsidP="00D47488">
            <w:pPr>
              <w:pStyle w:val="Tabletextbullet"/>
              <w:numPr>
                <w:ilvl w:val="0"/>
                <w:numId w:val="0"/>
              </w:numPr>
              <w:ind w:left="-20"/>
            </w:pPr>
            <w:r>
              <w:t xml:space="preserve">T: </w:t>
            </w:r>
            <w:proofErr w:type="gramStart"/>
            <w:r>
              <w:t>Very good</w:t>
            </w:r>
            <w:proofErr w:type="gramEnd"/>
            <w:r>
              <w:t xml:space="preserve">. The answer is </w:t>
            </w:r>
            <w:proofErr w:type="gramStart"/>
            <w:r>
              <w:t xml:space="preserve">B.  </w:t>
            </w:r>
            <w:proofErr w:type="gramEnd"/>
            <w:r w:rsidR="0092566D">
              <w:t xml:space="preserve">Showing concern does not necessarily </w:t>
            </w:r>
            <w:r w:rsidR="00D47488">
              <w:t xml:space="preserve">have to take place when a student is in crisis, is disconnected from the content, or seems </w:t>
            </w:r>
            <w:proofErr w:type="gramStart"/>
            <w:r w:rsidR="00D47488">
              <w:t>to</w:t>
            </w:r>
            <w:proofErr w:type="gramEnd"/>
            <w:r w:rsidR="00D47488">
              <w:t xml:space="preserve"> not be themselves. To build strong relationships, concern can be and should be shown for students throughout their school year</w:t>
            </w:r>
            <w:r w:rsidR="00994961">
              <w:t>.</w:t>
            </w:r>
          </w:p>
          <w:p w14:paraId="1B372C38" w14:textId="52B83610" w:rsidR="000609BC" w:rsidRDefault="000609BC" w:rsidP="00846D8F">
            <w:pPr>
              <w:pStyle w:val="Tabletextbullet"/>
              <w:numPr>
                <w:ilvl w:val="0"/>
                <w:numId w:val="0"/>
              </w:numPr>
              <w:tabs>
                <w:tab w:val="left" w:pos="1000"/>
              </w:tabs>
            </w:pPr>
          </w:p>
          <w:p w14:paraId="4712E556" w14:textId="42D72DAC" w:rsidR="008710B0" w:rsidRDefault="000609BC" w:rsidP="00846D8F">
            <w:pPr>
              <w:pStyle w:val="Tabletextbullet"/>
              <w:numPr>
                <w:ilvl w:val="0"/>
                <w:numId w:val="0"/>
              </w:numPr>
              <w:tabs>
                <w:tab w:val="left" w:pos="1000"/>
              </w:tabs>
            </w:pPr>
            <w:r>
              <w:t xml:space="preserve">T: </w:t>
            </w:r>
            <w:r w:rsidR="00D47488">
              <w:t xml:space="preserve">Lastly, </w:t>
            </w:r>
            <w:proofErr w:type="gramStart"/>
            <w:r w:rsidR="00D47488">
              <w:t>let’s</w:t>
            </w:r>
            <w:proofErr w:type="gramEnd"/>
            <w:r w:rsidR="00D47488">
              <w:t xml:space="preserve"> take a look at scenarios surrounding competence.</w:t>
            </w:r>
          </w:p>
          <w:p w14:paraId="51020FC0" w14:textId="3051472A" w:rsidR="00D557A0" w:rsidRDefault="00D557A0" w:rsidP="00D557A0">
            <w:pPr>
              <w:pStyle w:val="Tabletextbullet"/>
              <w:numPr>
                <w:ilvl w:val="0"/>
                <w:numId w:val="19"/>
              </w:numPr>
              <w:tabs>
                <w:tab w:val="left" w:pos="1000"/>
              </w:tabs>
            </w:pPr>
            <w:r>
              <w:t xml:space="preserve">Ms. E is a veteran teacher. She knows </w:t>
            </w:r>
            <w:proofErr w:type="gramStart"/>
            <w:r>
              <w:t>a lot</w:t>
            </w:r>
            <w:proofErr w:type="gramEnd"/>
            <w:r>
              <w:t xml:space="preserve"> about her content, but consistently attends professional development seminars to learn new instructional practices. She</w:t>
            </w:r>
            <w:r w:rsidR="00D32189">
              <w:t xml:space="preserve"> offers to assist new teachers by allowing them to shadow her class.</w:t>
            </w:r>
          </w:p>
          <w:p w14:paraId="2E57F373" w14:textId="3412B29C" w:rsidR="00D32189" w:rsidRDefault="00D32189" w:rsidP="00D557A0">
            <w:pPr>
              <w:pStyle w:val="Tabletextbullet"/>
              <w:numPr>
                <w:ilvl w:val="0"/>
                <w:numId w:val="19"/>
              </w:numPr>
              <w:tabs>
                <w:tab w:val="left" w:pos="1000"/>
              </w:tabs>
            </w:pPr>
            <w:r>
              <w:t xml:space="preserve">Ms. E is a veteran teacher. She knows </w:t>
            </w:r>
            <w:proofErr w:type="gramStart"/>
            <w:r>
              <w:t>a lot</w:t>
            </w:r>
            <w:proofErr w:type="gramEnd"/>
            <w:r>
              <w:t xml:space="preserve"> about her content</w:t>
            </w:r>
            <w:r w:rsidR="00E20F07">
              <w:t xml:space="preserve"> and enjoys teaching in the way that she has for over 25 years. When asked by a new teacher for advice she says, “The way I teach is different than the way new teachers teach, it  would probably be better to observe Mr. W.”</w:t>
            </w:r>
          </w:p>
          <w:p w14:paraId="1CE1EF8B" w14:textId="77777777" w:rsidR="00E20F07" w:rsidRDefault="00E20F07" w:rsidP="00E20F07">
            <w:pPr>
              <w:pStyle w:val="Tabletextbullet"/>
              <w:numPr>
                <w:ilvl w:val="0"/>
                <w:numId w:val="0"/>
              </w:numPr>
            </w:pPr>
          </w:p>
          <w:p w14:paraId="3306DE28" w14:textId="42C86545" w:rsidR="00E20F07" w:rsidRDefault="00E20F07" w:rsidP="00E20F07">
            <w:pPr>
              <w:pStyle w:val="Tabletextbullet"/>
              <w:numPr>
                <w:ilvl w:val="0"/>
                <w:numId w:val="0"/>
              </w:numPr>
            </w:pPr>
            <w:r>
              <w:t>T: Ready? Vote.</w:t>
            </w:r>
          </w:p>
          <w:p w14:paraId="298561E6" w14:textId="77777777" w:rsidR="00E20F07" w:rsidRDefault="00E20F07" w:rsidP="00E20F07">
            <w:pPr>
              <w:pStyle w:val="Tabletextbullet"/>
              <w:numPr>
                <w:ilvl w:val="0"/>
                <w:numId w:val="0"/>
              </w:numPr>
              <w:ind w:left="-20"/>
            </w:pPr>
          </w:p>
          <w:p w14:paraId="7D098553" w14:textId="411E7C22" w:rsidR="00E20F07" w:rsidRDefault="00E20F07" w:rsidP="00E20F07">
            <w:pPr>
              <w:pStyle w:val="Tabletextbullet"/>
              <w:numPr>
                <w:ilvl w:val="0"/>
                <w:numId w:val="0"/>
              </w:numPr>
              <w:ind w:left="-20"/>
            </w:pPr>
            <w:r>
              <w:t>S: (Hold up “A” side of index card.)</w:t>
            </w:r>
          </w:p>
          <w:p w14:paraId="714CBA02" w14:textId="77777777" w:rsidR="00E20F07" w:rsidRDefault="00E20F07" w:rsidP="00E20F07">
            <w:pPr>
              <w:pStyle w:val="Tabletextbullet"/>
              <w:numPr>
                <w:ilvl w:val="0"/>
                <w:numId w:val="0"/>
              </w:numPr>
              <w:ind w:left="-20"/>
            </w:pPr>
          </w:p>
          <w:p w14:paraId="6252C24E" w14:textId="76542979" w:rsidR="007A56E1" w:rsidRPr="00A85644" w:rsidRDefault="00E20F07" w:rsidP="007A56E1">
            <w:pPr>
              <w:pStyle w:val="Tabletextbullet"/>
              <w:numPr>
                <w:ilvl w:val="0"/>
                <w:numId w:val="0"/>
              </w:numPr>
              <w:tabs>
                <w:tab w:val="left" w:pos="1000"/>
              </w:tabs>
            </w:pPr>
            <w:r>
              <w:t xml:space="preserve">T: </w:t>
            </w:r>
            <w:proofErr w:type="gramStart"/>
            <w:r>
              <w:t>Very good</w:t>
            </w:r>
            <w:proofErr w:type="gramEnd"/>
            <w:r>
              <w:t xml:space="preserve">. The answer is A. </w:t>
            </w:r>
            <w:r w:rsidR="00A17452">
              <w:t xml:space="preserve">It is important for teachers to understand and feel confident in their ability to teach, but it is also important to adapt how we teach content based on new </w:t>
            </w:r>
            <w:r w:rsidR="007A56E1">
              <w:t>strategies for our students.</w:t>
            </w:r>
          </w:p>
          <w:p w14:paraId="3DC11166" w14:textId="59DBCC70" w:rsidR="00383681" w:rsidRPr="00A85644" w:rsidRDefault="00383681" w:rsidP="00C61D49">
            <w:pPr>
              <w:pStyle w:val="Tabletextbullet"/>
              <w:numPr>
                <w:ilvl w:val="0"/>
                <w:numId w:val="0"/>
              </w:numPr>
            </w:pPr>
          </w:p>
        </w:tc>
        <w:tc>
          <w:tcPr>
            <w:tcW w:w="1578" w:type="dxa"/>
          </w:tcPr>
          <w:p w14:paraId="050E0C62" w14:textId="77777777" w:rsidR="00B125BD" w:rsidRDefault="00E21FE0" w:rsidP="00B125BD">
            <w:pPr>
              <w:pStyle w:val="Tabletext"/>
              <w:jc w:val="center"/>
            </w:pPr>
            <w:r>
              <w:lastRenderedPageBreak/>
              <w:t>Student Guide</w:t>
            </w:r>
          </w:p>
          <w:p w14:paraId="31C12F30" w14:textId="1FEC72D4" w:rsidR="00A05D4C" w:rsidRDefault="00A05D4C" w:rsidP="00B125BD">
            <w:pPr>
              <w:pStyle w:val="Tabletext"/>
              <w:jc w:val="center"/>
            </w:pPr>
            <w:r>
              <w:t>PPT</w:t>
            </w:r>
          </w:p>
          <w:p w14:paraId="32C54F38" w14:textId="0057576A" w:rsidR="00E21FE0" w:rsidRPr="00205E12" w:rsidRDefault="00E21FE0" w:rsidP="00B125BD">
            <w:pPr>
              <w:pStyle w:val="Tabletext"/>
              <w:jc w:val="center"/>
            </w:pPr>
            <w:r>
              <w:t>Index Cards</w:t>
            </w:r>
          </w:p>
        </w:tc>
      </w:tr>
      <w:tr w:rsidR="00B125BD" w:rsidRPr="00447D20" w14:paraId="047CC7AC" w14:textId="77777777" w:rsidTr="008C587D">
        <w:trPr>
          <w:cantSplit w:val="0"/>
        </w:trPr>
        <w:tc>
          <w:tcPr>
            <w:tcW w:w="805" w:type="dxa"/>
          </w:tcPr>
          <w:p w14:paraId="2BC0BE01" w14:textId="5E7DECDF" w:rsidR="00B125BD" w:rsidRDefault="00A05D4C" w:rsidP="00B125BD">
            <w:pPr>
              <w:pStyle w:val="Tabletext"/>
              <w:jc w:val="center"/>
            </w:pPr>
            <w:r>
              <w:lastRenderedPageBreak/>
              <w:t>10</w:t>
            </w:r>
            <w:r w:rsidR="00B125BD" w:rsidRPr="00205E12">
              <w:t xml:space="preserve"> mins</w:t>
            </w:r>
          </w:p>
        </w:tc>
        <w:tc>
          <w:tcPr>
            <w:tcW w:w="6967" w:type="dxa"/>
          </w:tcPr>
          <w:p w14:paraId="1CA6D8F8" w14:textId="569CA21B" w:rsidR="00EB216D" w:rsidRPr="00EB216D" w:rsidRDefault="00EB216D" w:rsidP="00B125BD">
            <w:pPr>
              <w:pStyle w:val="Tabletextbullet"/>
              <w:numPr>
                <w:ilvl w:val="0"/>
                <w:numId w:val="0"/>
              </w:numPr>
              <w:rPr>
                <w:b/>
                <w:bCs/>
              </w:rPr>
            </w:pPr>
            <w:r w:rsidRPr="00EB216D">
              <w:rPr>
                <w:b/>
                <w:bCs/>
              </w:rPr>
              <w:t>Practice 1: Planning for Role Play</w:t>
            </w:r>
          </w:p>
          <w:p w14:paraId="1168DE53" w14:textId="19FD11F6" w:rsidR="00B125BD" w:rsidRDefault="00E85EAE" w:rsidP="00B125BD">
            <w:pPr>
              <w:pStyle w:val="Tabletextbullet"/>
              <w:numPr>
                <w:ilvl w:val="0"/>
                <w:numId w:val="0"/>
              </w:numPr>
            </w:pPr>
            <w:r>
              <w:t xml:space="preserve">T: </w:t>
            </w:r>
            <w:r w:rsidR="00E56102">
              <w:t xml:space="preserve">Now, </w:t>
            </w:r>
            <w:proofErr w:type="gramStart"/>
            <w:r w:rsidR="00E56102">
              <w:t>it’s</w:t>
            </w:r>
            <w:proofErr w:type="gramEnd"/>
            <w:r w:rsidR="00E56102">
              <w:t xml:space="preserve"> time to plan for your role play. </w:t>
            </w:r>
            <w:r w:rsidR="0039710B">
              <w:t xml:space="preserve">There are two scenarios for the role plays. </w:t>
            </w:r>
            <w:r w:rsidR="00AD3C1E">
              <w:t>You</w:t>
            </w:r>
            <w:r w:rsidR="0039710B">
              <w:t xml:space="preserve"> will </w:t>
            </w:r>
            <w:r w:rsidR="00AD3C1E">
              <w:t xml:space="preserve">work with a partner to </w:t>
            </w:r>
            <w:r w:rsidR="0039710B">
              <w:t xml:space="preserve">plan for one of the </w:t>
            </w:r>
            <w:proofErr w:type="gramStart"/>
            <w:r w:rsidR="0039710B">
              <w:t>role</w:t>
            </w:r>
            <w:proofErr w:type="gramEnd"/>
            <w:r w:rsidR="0039710B">
              <w:t xml:space="preserve"> plays together. </w:t>
            </w:r>
            <w:r w:rsidR="00AD3C1E">
              <w:t>Please find the role plays in your student guide.</w:t>
            </w:r>
          </w:p>
          <w:p w14:paraId="07F9CC5C" w14:textId="15218951" w:rsidR="00406610" w:rsidRDefault="00406610" w:rsidP="00B125BD">
            <w:pPr>
              <w:pStyle w:val="Tabletextbullet"/>
              <w:numPr>
                <w:ilvl w:val="0"/>
                <w:numId w:val="0"/>
              </w:numPr>
            </w:pPr>
          </w:p>
          <w:p w14:paraId="429D9C20" w14:textId="6A03A32B" w:rsidR="00406610" w:rsidRDefault="00406610" w:rsidP="00B125BD">
            <w:pPr>
              <w:pStyle w:val="Tabletextbullet"/>
              <w:numPr>
                <w:ilvl w:val="0"/>
                <w:numId w:val="0"/>
              </w:numPr>
            </w:pPr>
            <w:r>
              <w:t>S: (Find role plays in student guide.)</w:t>
            </w:r>
          </w:p>
          <w:p w14:paraId="289791E6" w14:textId="59C4DFE6" w:rsidR="00406610" w:rsidRDefault="00406610" w:rsidP="00B125BD">
            <w:pPr>
              <w:pStyle w:val="Tabletextbullet"/>
              <w:numPr>
                <w:ilvl w:val="0"/>
                <w:numId w:val="0"/>
              </w:numPr>
            </w:pPr>
          </w:p>
          <w:p w14:paraId="70CE4EFF" w14:textId="7A644E24" w:rsidR="00406610" w:rsidRDefault="00406610" w:rsidP="00B125BD">
            <w:pPr>
              <w:pStyle w:val="Tabletextbullet"/>
              <w:numPr>
                <w:ilvl w:val="0"/>
                <w:numId w:val="0"/>
              </w:numPr>
            </w:pPr>
            <w:r>
              <w:t>T: Count off by twos. (Point to the first student.) You are a one. (Point to the next student.) You are a two. (Point to the next student.) You are a one. (Help students continue to count off.)</w:t>
            </w:r>
          </w:p>
          <w:p w14:paraId="201D3F67" w14:textId="1D160991" w:rsidR="00406610" w:rsidRDefault="00406610" w:rsidP="00B125BD">
            <w:pPr>
              <w:pStyle w:val="Tabletextbullet"/>
              <w:numPr>
                <w:ilvl w:val="0"/>
                <w:numId w:val="0"/>
              </w:numPr>
            </w:pPr>
          </w:p>
          <w:p w14:paraId="7179CD86" w14:textId="46710F49" w:rsidR="00406610" w:rsidRDefault="00406610" w:rsidP="00B125BD">
            <w:pPr>
              <w:pStyle w:val="Tabletextbullet"/>
              <w:numPr>
                <w:ilvl w:val="0"/>
                <w:numId w:val="0"/>
              </w:numPr>
            </w:pPr>
            <w:r>
              <w:t>S: (Count off by twos.)</w:t>
            </w:r>
          </w:p>
          <w:p w14:paraId="6E953E8F" w14:textId="6E8DEA09" w:rsidR="00406610" w:rsidRDefault="00406610" w:rsidP="00B125BD">
            <w:pPr>
              <w:pStyle w:val="Tabletextbullet"/>
              <w:numPr>
                <w:ilvl w:val="0"/>
                <w:numId w:val="0"/>
              </w:numPr>
            </w:pPr>
          </w:p>
          <w:p w14:paraId="55583F4C" w14:textId="56310F7E" w:rsidR="00406610" w:rsidRDefault="00406610" w:rsidP="00B125BD">
            <w:pPr>
              <w:pStyle w:val="Tabletextbullet"/>
              <w:numPr>
                <w:ilvl w:val="0"/>
                <w:numId w:val="0"/>
              </w:numPr>
            </w:pPr>
            <w:r>
              <w:t xml:space="preserve">T: Ones stand up. Find a partner who is standing. </w:t>
            </w:r>
          </w:p>
          <w:p w14:paraId="332C46AA" w14:textId="449FC532" w:rsidR="00406610" w:rsidRDefault="00406610" w:rsidP="00B125BD">
            <w:pPr>
              <w:pStyle w:val="Tabletextbullet"/>
              <w:numPr>
                <w:ilvl w:val="0"/>
                <w:numId w:val="0"/>
              </w:numPr>
            </w:pPr>
          </w:p>
          <w:p w14:paraId="405CD60C" w14:textId="4ABDDD96" w:rsidR="00406610" w:rsidRDefault="00406610" w:rsidP="00B125BD">
            <w:pPr>
              <w:pStyle w:val="Tabletextbullet"/>
              <w:numPr>
                <w:ilvl w:val="0"/>
                <w:numId w:val="0"/>
              </w:numPr>
            </w:pPr>
            <w:r>
              <w:t>S: (Ones stand up and pair up.)</w:t>
            </w:r>
          </w:p>
          <w:p w14:paraId="70EAAA84" w14:textId="759C80C9" w:rsidR="00406610" w:rsidRDefault="00406610" w:rsidP="00B125BD">
            <w:pPr>
              <w:pStyle w:val="Tabletextbullet"/>
              <w:numPr>
                <w:ilvl w:val="0"/>
                <w:numId w:val="0"/>
              </w:numPr>
            </w:pPr>
          </w:p>
          <w:p w14:paraId="0D1DD2DD" w14:textId="4A7A56A1" w:rsidR="00406610" w:rsidRDefault="00406610" w:rsidP="00B125BD">
            <w:pPr>
              <w:pStyle w:val="Tabletextbullet"/>
              <w:numPr>
                <w:ilvl w:val="0"/>
                <w:numId w:val="0"/>
              </w:numPr>
            </w:pPr>
            <w:r>
              <w:t>T: Ones, you will plan to be the teacher for scenario 1. Twos, stand up and find a partner.</w:t>
            </w:r>
          </w:p>
          <w:p w14:paraId="525A3794" w14:textId="6A13017A" w:rsidR="00406610" w:rsidRDefault="00406610" w:rsidP="00B125BD">
            <w:pPr>
              <w:pStyle w:val="Tabletextbullet"/>
              <w:numPr>
                <w:ilvl w:val="0"/>
                <w:numId w:val="0"/>
              </w:numPr>
            </w:pPr>
          </w:p>
          <w:p w14:paraId="762CA7EB" w14:textId="0E21BC0C" w:rsidR="00406610" w:rsidRDefault="00406610" w:rsidP="00B125BD">
            <w:pPr>
              <w:pStyle w:val="Tabletextbullet"/>
              <w:numPr>
                <w:ilvl w:val="0"/>
                <w:numId w:val="0"/>
              </w:numPr>
            </w:pPr>
            <w:r>
              <w:t>S: (Twos stand up and pair up.)</w:t>
            </w:r>
          </w:p>
          <w:p w14:paraId="3F37DA72" w14:textId="5CC42932" w:rsidR="00406610" w:rsidRDefault="00406610" w:rsidP="00B125BD">
            <w:pPr>
              <w:pStyle w:val="Tabletextbullet"/>
              <w:numPr>
                <w:ilvl w:val="0"/>
                <w:numId w:val="0"/>
              </w:numPr>
            </w:pPr>
          </w:p>
          <w:p w14:paraId="6C6D3E93" w14:textId="269522AD" w:rsidR="00406610" w:rsidRDefault="00406610" w:rsidP="00B125BD">
            <w:pPr>
              <w:pStyle w:val="Tabletextbullet"/>
              <w:numPr>
                <w:ilvl w:val="0"/>
                <w:numId w:val="0"/>
              </w:numPr>
            </w:pPr>
            <w:r>
              <w:t>T: Twos, you will plan to be the teacher for scenario 2.</w:t>
            </w:r>
          </w:p>
          <w:p w14:paraId="1DE2DBD4" w14:textId="23181C19" w:rsidR="00406610" w:rsidRDefault="00406610" w:rsidP="00B125BD">
            <w:pPr>
              <w:pStyle w:val="Tabletextbullet"/>
              <w:numPr>
                <w:ilvl w:val="0"/>
                <w:numId w:val="0"/>
              </w:numPr>
            </w:pPr>
          </w:p>
          <w:p w14:paraId="6EFABAE1" w14:textId="261C3190" w:rsidR="00406610" w:rsidRDefault="00406610" w:rsidP="00B125BD">
            <w:pPr>
              <w:pStyle w:val="Tabletextbullet"/>
              <w:numPr>
                <w:ilvl w:val="0"/>
                <w:numId w:val="0"/>
              </w:numPr>
            </w:pPr>
            <w:r>
              <w:t xml:space="preserve">T: </w:t>
            </w:r>
            <w:r w:rsidR="002D3C37">
              <w:t xml:space="preserve">Underneath the scenarios, you will find a planning guide. Work with your partner to respond to the questions and plan your conversation with the student in the scenario. </w:t>
            </w:r>
          </w:p>
          <w:p w14:paraId="22A62C3E" w14:textId="5BFC1293" w:rsidR="002D3C37" w:rsidRDefault="002D3C37" w:rsidP="00B125BD">
            <w:pPr>
              <w:pStyle w:val="Tabletextbullet"/>
              <w:numPr>
                <w:ilvl w:val="0"/>
                <w:numId w:val="0"/>
              </w:numPr>
            </w:pPr>
          </w:p>
          <w:p w14:paraId="1C45E3F6" w14:textId="698CF075" w:rsidR="00406610" w:rsidRPr="00A85644" w:rsidRDefault="002D3C37" w:rsidP="00B125BD">
            <w:pPr>
              <w:pStyle w:val="Tabletextbullet"/>
              <w:numPr>
                <w:ilvl w:val="0"/>
                <w:numId w:val="0"/>
              </w:numPr>
            </w:pPr>
            <w:r>
              <w:t>S: (Plan.)</w:t>
            </w:r>
          </w:p>
        </w:tc>
        <w:tc>
          <w:tcPr>
            <w:tcW w:w="1578" w:type="dxa"/>
          </w:tcPr>
          <w:p w14:paraId="404725AA" w14:textId="70DB2ADE" w:rsidR="00B125BD" w:rsidRPr="00205E12" w:rsidRDefault="00A05D4C" w:rsidP="00B125BD">
            <w:pPr>
              <w:pStyle w:val="Tabletext"/>
              <w:jc w:val="center"/>
            </w:pPr>
            <w:r>
              <w:t>Student Guide</w:t>
            </w:r>
          </w:p>
        </w:tc>
      </w:tr>
      <w:tr w:rsidR="00B125BD" w:rsidRPr="00447D20" w14:paraId="0BDA36CF" w14:textId="77777777" w:rsidTr="008C587D">
        <w:trPr>
          <w:cantSplit w:val="0"/>
        </w:trPr>
        <w:tc>
          <w:tcPr>
            <w:tcW w:w="805" w:type="dxa"/>
          </w:tcPr>
          <w:p w14:paraId="44ACDCBD" w14:textId="06454F4A" w:rsidR="00B125BD" w:rsidRDefault="00A05D4C" w:rsidP="00B125BD">
            <w:pPr>
              <w:pStyle w:val="Tabletext"/>
              <w:jc w:val="center"/>
            </w:pPr>
            <w:r>
              <w:t>10</w:t>
            </w:r>
            <w:r w:rsidR="00B125BD" w:rsidRPr="00205E12">
              <w:t xml:space="preserve"> mins</w:t>
            </w:r>
          </w:p>
        </w:tc>
        <w:tc>
          <w:tcPr>
            <w:tcW w:w="6967" w:type="dxa"/>
          </w:tcPr>
          <w:p w14:paraId="28376814" w14:textId="77B5F175" w:rsidR="00EB216D" w:rsidRPr="00EB216D" w:rsidRDefault="00EB216D" w:rsidP="00B125BD">
            <w:pPr>
              <w:pStyle w:val="Tabletextbullet"/>
              <w:numPr>
                <w:ilvl w:val="0"/>
                <w:numId w:val="0"/>
              </w:numPr>
              <w:rPr>
                <w:b/>
                <w:bCs/>
              </w:rPr>
            </w:pPr>
            <w:r w:rsidRPr="00EB216D">
              <w:rPr>
                <w:b/>
                <w:bCs/>
              </w:rPr>
              <w:t>Practice 2: Role Play</w:t>
            </w:r>
          </w:p>
          <w:p w14:paraId="1828A43C" w14:textId="47306FA2" w:rsidR="00C10AF3" w:rsidRDefault="001B069E" w:rsidP="00B125BD">
            <w:pPr>
              <w:pStyle w:val="Tabletextbullet"/>
              <w:numPr>
                <w:ilvl w:val="0"/>
                <w:numId w:val="0"/>
              </w:numPr>
            </w:pPr>
            <w:r>
              <w:t>T: Now that you have planned your conversation, it is time to role play.</w:t>
            </w:r>
            <w:r w:rsidR="00B03D4F">
              <w:t xml:space="preserve"> </w:t>
            </w:r>
            <w:r w:rsidR="00C10AF3">
              <w:t xml:space="preserve">You will now switch partners. Ones, find a two to work with. </w:t>
            </w:r>
          </w:p>
          <w:p w14:paraId="0368AFFF" w14:textId="77777777" w:rsidR="00C10AF3" w:rsidRDefault="00C10AF3" w:rsidP="00B125BD">
            <w:pPr>
              <w:pStyle w:val="Tabletextbullet"/>
              <w:numPr>
                <w:ilvl w:val="0"/>
                <w:numId w:val="0"/>
              </w:numPr>
            </w:pPr>
          </w:p>
          <w:p w14:paraId="12D8D166" w14:textId="5DB3D69E" w:rsidR="00C10AF3" w:rsidRDefault="00C10AF3" w:rsidP="00B125BD">
            <w:pPr>
              <w:pStyle w:val="Tabletextbullet"/>
              <w:numPr>
                <w:ilvl w:val="0"/>
                <w:numId w:val="0"/>
              </w:numPr>
            </w:pPr>
            <w:r>
              <w:t>S: (Find a new partner.)</w:t>
            </w:r>
          </w:p>
          <w:p w14:paraId="645109EF" w14:textId="77777777" w:rsidR="00C10AF3" w:rsidRDefault="00C10AF3" w:rsidP="00B125BD">
            <w:pPr>
              <w:pStyle w:val="Tabletextbullet"/>
              <w:numPr>
                <w:ilvl w:val="0"/>
                <w:numId w:val="0"/>
              </w:numPr>
            </w:pPr>
          </w:p>
          <w:p w14:paraId="211EA174" w14:textId="77777777" w:rsidR="00B125BD" w:rsidRDefault="00C10AF3" w:rsidP="00C10AF3">
            <w:pPr>
              <w:pStyle w:val="Tabletextbullet"/>
              <w:numPr>
                <w:ilvl w:val="0"/>
                <w:numId w:val="0"/>
              </w:numPr>
            </w:pPr>
            <w:r>
              <w:t xml:space="preserve">T: We will begin with scenario 1. If you planned for this conversation, you are the teacher. Your partner will be the student. </w:t>
            </w:r>
            <w:r w:rsidR="00B03D4F">
              <w:t xml:space="preserve">Remember as </w:t>
            </w:r>
            <w:proofErr w:type="gramStart"/>
            <w:r w:rsidR="00B03D4F">
              <w:t>you</w:t>
            </w:r>
            <w:proofErr w:type="gramEnd"/>
            <w:r w:rsidR="00B03D4F">
              <w:t xml:space="preserve"> role play to listen authentically to the student</w:t>
            </w:r>
            <w:r>
              <w:t xml:space="preserve"> in the scenario</w:t>
            </w:r>
            <w:r w:rsidR="00B03D4F">
              <w:t xml:space="preserve"> and to respond to the student in a way that continues to build trust. </w:t>
            </w:r>
          </w:p>
          <w:p w14:paraId="2DD6927F" w14:textId="77777777" w:rsidR="00C10AF3" w:rsidRDefault="00C10AF3" w:rsidP="00C10AF3">
            <w:pPr>
              <w:pStyle w:val="Tabletextbullet"/>
              <w:numPr>
                <w:ilvl w:val="0"/>
                <w:numId w:val="0"/>
              </w:numPr>
            </w:pPr>
          </w:p>
          <w:p w14:paraId="3D52CD4F" w14:textId="329636BC" w:rsidR="00C10AF3" w:rsidRDefault="00E67D01" w:rsidP="00C10AF3">
            <w:pPr>
              <w:pStyle w:val="Tabletextbullet"/>
              <w:numPr>
                <w:ilvl w:val="0"/>
                <w:numId w:val="0"/>
              </w:numPr>
            </w:pPr>
            <w:r>
              <w:t xml:space="preserve">T: I will set the timer for </w:t>
            </w:r>
            <w:r w:rsidR="004E1C04">
              <w:t>4 minutes. After the timer goes off, you will have a minute to debrief with your partner before round 2. You may begin.</w:t>
            </w:r>
          </w:p>
          <w:p w14:paraId="55DD9897" w14:textId="77777777" w:rsidR="004E1C04" w:rsidRDefault="004E1C04" w:rsidP="00C10AF3">
            <w:pPr>
              <w:pStyle w:val="Tabletextbullet"/>
              <w:numPr>
                <w:ilvl w:val="0"/>
                <w:numId w:val="0"/>
              </w:numPr>
            </w:pPr>
          </w:p>
          <w:p w14:paraId="4A72500D" w14:textId="77777777" w:rsidR="004E1C04" w:rsidRDefault="004E1C04" w:rsidP="00C10AF3">
            <w:pPr>
              <w:pStyle w:val="Tabletextbullet"/>
              <w:numPr>
                <w:ilvl w:val="0"/>
                <w:numId w:val="0"/>
              </w:numPr>
            </w:pPr>
            <w:r>
              <w:lastRenderedPageBreak/>
              <w:t>S: (Engage in round 1 of role play using scenario 1.)</w:t>
            </w:r>
          </w:p>
          <w:p w14:paraId="2ADA8F24" w14:textId="77777777" w:rsidR="004E1C04" w:rsidRDefault="004E1C04" w:rsidP="00C10AF3">
            <w:pPr>
              <w:pStyle w:val="Tabletextbullet"/>
              <w:numPr>
                <w:ilvl w:val="0"/>
                <w:numId w:val="0"/>
              </w:numPr>
            </w:pPr>
          </w:p>
          <w:p w14:paraId="6BA4F484" w14:textId="378A9E7E" w:rsidR="004E1C04" w:rsidRDefault="004E1C04" w:rsidP="00C10AF3">
            <w:pPr>
              <w:pStyle w:val="Tabletextbullet"/>
              <w:numPr>
                <w:ilvl w:val="0"/>
                <w:numId w:val="0"/>
              </w:numPr>
            </w:pPr>
            <w:r>
              <w:t>T: Time is up. You have one minute to debrief with your partner. Discuss what went well and what could have been better.</w:t>
            </w:r>
          </w:p>
          <w:p w14:paraId="2C308DD5" w14:textId="77777777" w:rsidR="004E1C04" w:rsidRDefault="004E1C04" w:rsidP="00C10AF3">
            <w:pPr>
              <w:pStyle w:val="Tabletextbullet"/>
              <w:numPr>
                <w:ilvl w:val="0"/>
                <w:numId w:val="0"/>
              </w:numPr>
            </w:pPr>
          </w:p>
          <w:p w14:paraId="7EBB8348" w14:textId="77777777" w:rsidR="004E1C04" w:rsidRDefault="004E1C04" w:rsidP="00C10AF3">
            <w:pPr>
              <w:pStyle w:val="Tabletextbullet"/>
              <w:numPr>
                <w:ilvl w:val="0"/>
                <w:numId w:val="0"/>
              </w:numPr>
            </w:pPr>
            <w:r>
              <w:t>S: (Debrief role play.)</w:t>
            </w:r>
          </w:p>
          <w:p w14:paraId="2A35A661" w14:textId="77777777" w:rsidR="004E1C04" w:rsidRDefault="004E1C04" w:rsidP="00C10AF3">
            <w:pPr>
              <w:pStyle w:val="Tabletextbullet"/>
              <w:numPr>
                <w:ilvl w:val="0"/>
                <w:numId w:val="0"/>
              </w:numPr>
            </w:pPr>
          </w:p>
          <w:p w14:paraId="3940CF53" w14:textId="77777777" w:rsidR="004E1C04" w:rsidRDefault="004E1C04" w:rsidP="00C10AF3">
            <w:pPr>
              <w:pStyle w:val="Tabletextbullet"/>
              <w:numPr>
                <w:ilvl w:val="0"/>
                <w:numId w:val="0"/>
              </w:numPr>
            </w:pPr>
            <w:r>
              <w:t>T: Now it is time for round 2. I will set the timer for 4 minutes. After the timer goes off, you will have a minute to debrief with your partner. You may begin.</w:t>
            </w:r>
          </w:p>
          <w:p w14:paraId="715B548A" w14:textId="77777777" w:rsidR="002F588C" w:rsidRDefault="002F588C" w:rsidP="00C10AF3">
            <w:pPr>
              <w:pStyle w:val="Tabletextbullet"/>
              <w:numPr>
                <w:ilvl w:val="0"/>
                <w:numId w:val="0"/>
              </w:numPr>
            </w:pPr>
          </w:p>
          <w:p w14:paraId="747D63FC" w14:textId="648E40F7" w:rsidR="002F588C" w:rsidRDefault="002F588C" w:rsidP="002F588C">
            <w:pPr>
              <w:pStyle w:val="Tabletextbullet"/>
              <w:numPr>
                <w:ilvl w:val="0"/>
                <w:numId w:val="0"/>
              </w:numPr>
            </w:pPr>
            <w:r>
              <w:t>S: (Engage in round 2 of role play using scenario 2.)</w:t>
            </w:r>
          </w:p>
          <w:p w14:paraId="4439008A" w14:textId="77777777" w:rsidR="002F588C" w:rsidRDefault="002F588C" w:rsidP="002F588C">
            <w:pPr>
              <w:pStyle w:val="Tabletextbullet"/>
              <w:numPr>
                <w:ilvl w:val="0"/>
                <w:numId w:val="0"/>
              </w:numPr>
            </w:pPr>
          </w:p>
          <w:p w14:paraId="118E417D" w14:textId="77777777" w:rsidR="002F588C" w:rsidRDefault="002F588C" w:rsidP="002F588C">
            <w:pPr>
              <w:pStyle w:val="Tabletextbullet"/>
              <w:numPr>
                <w:ilvl w:val="0"/>
                <w:numId w:val="0"/>
              </w:numPr>
            </w:pPr>
            <w:r>
              <w:t>T: Time is up. You have one minute to debrief with your partner. Discuss what went well and what could have been better.</w:t>
            </w:r>
          </w:p>
          <w:p w14:paraId="369D09D0" w14:textId="065E792D" w:rsidR="002F588C" w:rsidRPr="00A85644" w:rsidRDefault="002F588C" w:rsidP="00C10AF3">
            <w:pPr>
              <w:pStyle w:val="Tabletextbullet"/>
              <w:numPr>
                <w:ilvl w:val="0"/>
                <w:numId w:val="0"/>
              </w:numPr>
            </w:pPr>
          </w:p>
        </w:tc>
        <w:tc>
          <w:tcPr>
            <w:tcW w:w="1578" w:type="dxa"/>
          </w:tcPr>
          <w:p w14:paraId="4354EAF9" w14:textId="77777777" w:rsidR="00B125BD" w:rsidRDefault="009D28E3" w:rsidP="00B125BD">
            <w:pPr>
              <w:pStyle w:val="Tabletext"/>
              <w:jc w:val="center"/>
            </w:pPr>
            <w:r>
              <w:lastRenderedPageBreak/>
              <w:t>Student Guide</w:t>
            </w:r>
          </w:p>
          <w:p w14:paraId="418E5185" w14:textId="2308722C" w:rsidR="009D28E3" w:rsidRPr="00205E12" w:rsidRDefault="009D28E3" w:rsidP="00B125BD">
            <w:pPr>
              <w:pStyle w:val="Tabletext"/>
              <w:jc w:val="center"/>
            </w:pPr>
          </w:p>
        </w:tc>
      </w:tr>
      <w:tr w:rsidR="00FC6447" w:rsidRPr="00447D20" w14:paraId="4BF043E8" w14:textId="77777777" w:rsidTr="008C587D">
        <w:trPr>
          <w:cantSplit w:val="0"/>
        </w:trPr>
        <w:tc>
          <w:tcPr>
            <w:tcW w:w="805" w:type="dxa"/>
          </w:tcPr>
          <w:p w14:paraId="5E5E91B8" w14:textId="768AC6CB" w:rsidR="00FC6447" w:rsidRDefault="00FC6447" w:rsidP="00B125BD">
            <w:pPr>
              <w:pStyle w:val="Tabletext"/>
              <w:jc w:val="center"/>
            </w:pPr>
            <w:r>
              <w:t>2 mins</w:t>
            </w:r>
          </w:p>
        </w:tc>
        <w:tc>
          <w:tcPr>
            <w:tcW w:w="6967" w:type="dxa"/>
          </w:tcPr>
          <w:p w14:paraId="34CEF4D8" w14:textId="77777777" w:rsidR="00FC6447" w:rsidRDefault="00FC6447" w:rsidP="00B125BD">
            <w:pPr>
              <w:pStyle w:val="Tabletextbullet"/>
              <w:numPr>
                <w:ilvl w:val="0"/>
                <w:numId w:val="0"/>
              </w:numPr>
              <w:rPr>
                <w:b/>
                <w:bCs/>
              </w:rPr>
            </w:pPr>
            <w:r w:rsidRPr="00FC6447">
              <w:rPr>
                <w:b/>
                <w:bCs/>
              </w:rPr>
              <w:t>Debrief</w:t>
            </w:r>
          </w:p>
          <w:p w14:paraId="7CAE5D6C" w14:textId="77777777" w:rsidR="00FC6447" w:rsidRDefault="00FC6447" w:rsidP="00B125BD">
            <w:pPr>
              <w:pStyle w:val="Tabletextbullet"/>
              <w:numPr>
                <w:ilvl w:val="0"/>
                <w:numId w:val="0"/>
              </w:numPr>
              <w:rPr>
                <w:b/>
                <w:bCs/>
              </w:rPr>
            </w:pPr>
          </w:p>
          <w:p w14:paraId="6B9C087E" w14:textId="22D964A4" w:rsidR="00FC6447" w:rsidRDefault="4F9F170F" w:rsidP="00B125BD">
            <w:pPr>
              <w:pStyle w:val="Tabletextbullet"/>
              <w:numPr>
                <w:ilvl w:val="0"/>
                <w:numId w:val="0"/>
              </w:numPr>
            </w:pPr>
            <w:r>
              <w:t xml:space="preserve">T: What did you find hard about putting the trust generators into practice? </w:t>
            </w:r>
          </w:p>
          <w:p w14:paraId="58D96AAB" w14:textId="77777777" w:rsidR="006D569F" w:rsidRDefault="006D569F" w:rsidP="00B125BD">
            <w:pPr>
              <w:pStyle w:val="Tabletextbullet"/>
              <w:numPr>
                <w:ilvl w:val="0"/>
                <w:numId w:val="0"/>
              </w:numPr>
            </w:pPr>
          </w:p>
          <w:p w14:paraId="2F94213E" w14:textId="77777777" w:rsidR="006D569F" w:rsidRDefault="006D569F" w:rsidP="00B125BD">
            <w:pPr>
              <w:pStyle w:val="Tabletextbullet"/>
              <w:numPr>
                <w:ilvl w:val="0"/>
                <w:numId w:val="0"/>
              </w:numPr>
            </w:pPr>
            <w:r>
              <w:t xml:space="preserve">S: (Answers will vary but may include: listening authentically while planning what to say, maintaining boundaries, </w:t>
            </w:r>
            <w:r w:rsidR="00F83A0B">
              <w:t>knowing how to respond to the student.)</w:t>
            </w:r>
          </w:p>
          <w:p w14:paraId="109090D3" w14:textId="77777777" w:rsidR="00F83A0B" w:rsidRDefault="00F83A0B" w:rsidP="00B125BD">
            <w:pPr>
              <w:pStyle w:val="Tabletextbullet"/>
              <w:numPr>
                <w:ilvl w:val="0"/>
                <w:numId w:val="0"/>
              </w:numPr>
            </w:pPr>
          </w:p>
          <w:p w14:paraId="031090BC" w14:textId="49281C7B" w:rsidR="00F83A0B" w:rsidRDefault="71A74114" w:rsidP="00B125BD">
            <w:pPr>
              <w:pStyle w:val="Tabletextbullet"/>
              <w:numPr>
                <w:ilvl w:val="0"/>
                <w:numId w:val="0"/>
              </w:numPr>
            </w:pPr>
            <w:r>
              <w:t xml:space="preserve">T: </w:t>
            </w:r>
            <w:r w:rsidR="009D28E3">
              <w:t xml:space="preserve">Why </w:t>
            </w:r>
            <w:r>
              <w:t xml:space="preserve">is it important to practice trust generators? </w:t>
            </w:r>
          </w:p>
          <w:p w14:paraId="1D62E59D" w14:textId="77777777" w:rsidR="00F83A0B" w:rsidRDefault="00F83A0B" w:rsidP="00B125BD">
            <w:pPr>
              <w:pStyle w:val="Tabletextbullet"/>
              <w:numPr>
                <w:ilvl w:val="0"/>
                <w:numId w:val="0"/>
              </w:numPr>
            </w:pPr>
          </w:p>
          <w:p w14:paraId="6D0927B1" w14:textId="2934C4F5" w:rsidR="00F83A0B" w:rsidRPr="006D569F" w:rsidRDefault="00F83A0B" w:rsidP="00B125BD">
            <w:pPr>
              <w:pStyle w:val="Tabletextbullet"/>
              <w:numPr>
                <w:ilvl w:val="0"/>
                <w:numId w:val="0"/>
              </w:numPr>
            </w:pPr>
            <w:r>
              <w:t xml:space="preserve">S: Because they can be hard to implement especially while maintaining boundaries. </w:t>
            </w:r>
            <w:r w:rsidR="00A05D4C">
              <w:t>Also,</w:t>
            </w:r>
            <w:r>
              <w:t xml:space="preserve"> because</w:t>
            </w:r>
            <w:r w:rsidR="009D5365">
              <w:t xml:space="preserve"> they are used in times when students may be in </w:t>
            </w:r>
            <w:r w:rsidR="003106DA">
              <w:t>distress,</w:t>
            </w:r>
            <w:r w:rsidR="009D5365">
              <w:t xml:space="preserve"> so it is </w:t>
            </w:r>
            <w:proofErr w:type="gramStart"/>
            <w:r w:rsidR="009D5365">
              <w:t>really important</w:t>
            </w:r>
            <w:proofErr w:type="gramEnd"/>
            <w:r w:rsidR="009D5365">
              <w:t xml:space="preserve"> to respond effectively.</w:t>
            </w:r>
          </w:p>
        </w:tc>
        <w:tc>
          <w:tcPr>
            <w:tcW w:w="1578" w:type="dxa"/>
          </w:tcPr>
          <w:p w14:paraId="1344A811" w14:textId="4F7C0774" w:rsidR="00FC6447" w:rsidRPr="00205E12" w:rsidRDefault="00DA6B80" w:rsidP="00B125BD">
            <w:pPr>
              <w:pStyle w:val="Tabletext"/>
              <w:jc w:val="center"/>
            </w:pPr>
            <w:r>
              <w:t>Student Guide</w:t>
            </w:r>
          </w:p>
        </w:tc>
      </w:tr>
      <w:tr w:rsidR="00FC6447" w:rsidRPr="00447D20" w14:paraId="41F55C4C" w14:textId="77777777" w:rsidTr="008C587D">
        <w:trPr>
          <w:cantSplit w:val="0"/>
        </w:trPr>
        <w:tc>
          <w:tcPr>
            <w:tcW w:w="805" w:type="dxa"/>
          </w:tcPr>
          <w:p w14:paraId="39FE61C0" w14:textId="70E43E14" w:rsidR="00FC6447" w:rsidRDefault="00FC6447" w:rsidP="00B125BD">
            <w:pPr>
              <w:pStyle w:val="Tabletext"/>
              <w:jc w:val="center"/>
            </w:pPr>
            <w:r>
              <w:t>5 mins</w:t>
            </w:r>
          </w:p>
        </w:tc>
        <w:tc>
          <w:tcPr>
            <w:tcW w:w="6967" w:type="dxa"/>
          </w:tcPr>
          <w:p w14:paraId="6EF8CF06" w14:textId="581E5A7A" w:rsidR="00FC6447" w:rsidRDefault="00E45569" w:rsidP="00B125BD">
            <w:pPr>
              <w:pStyle w:val="Tabletextbullet"/>
              <w:numPr>
                <w:ilvl w:val="0"/>
                <w:numId w:val="0"/>
              </w:numPr>
            </w:pPr>
            <w:r>
              <w:t>S: (Complete the Exit Ticket.)</w:t>
            </w:r>
          </w:p>
        </w:tc>
        <w:tc>
          <w:tcPr>
            <w:tcW w:w="1578" w:type="dxa"/>
          </w:tcPr>
          <w:p w14:paraId="5A2B15EF" w14:textId="75A6A0BA" w:rsidR="00FC6447" w:rsidRPr="00205E12" w:rsidRDefault="009D28E3" w:rsidP="00B125BD">
            <w:pPr>
              <w:pStyle w:val="Tabletext"/>
              <w:jc w:val="center"/>
            </w:pPr>
            <w:r>
              <w:t>Exit Ticket</w:t>
            </w:r>
          </w:p>
        </w:tc>
      </w:tr>
    </w:tbl>
    <w:p w14:paraId="5684EF7A" w14:textId="44E3EF64" w:rsidR="00AF7312" w:rsidRDefault="00AF7312" w:rsidP="00AF7312">
      <w:pPr>
        <w:spacing w:after="0"/>
      </w:pPr>
    </w:p>
    <w:p w14:paraId="21E47363" w14:textId="180A932D" w:rsidR="002D55BE" w:rsidRDefault="002D55BE" w:rsidP="00D20D0B"/>
    <w:p w14:paraId="68BCF25F" w14:textId="33AB1C3A" w:rsidR="00B125BD" w:rsidRDefault="00B125BD" w:rsidP="00D20D0B"/>
    <w:sectPr w:rsidR="00B125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9CCD" w14:textId="77777777" w:rsidR="00C1689D" w:rsidRDefault="00C1689D" w:rsidP="004C62A0">
      <w:pPr>
        <w:spacing w:after="0" w:line="240" w:lineRule="auto"/>
      </w:pPr>
      <w:r>
        <w:separator/>
      </w:r>
    </w:p>
  </w:endnote>
  <w:endnote w:type="continuationSeparator" w:id="0">
    <w:p w14:paraId="198B6010" w14:textId="77777777" w:rsidR="00C1689D" w:rsidRDefault="00C1689D" w:rsidP="004C62A0">
      <w:pPr>
        <w:spacing w:after="0" w:line="240" w:lineRule="auto"/>
      </w:pPr>
      <w:r>
        <w:continuationSeparator/>
      </w:r>
    </w:p>
  </w:endnote>
  <w:endnote w:type="continuationNotice" w:id="1">
    <w:p w14:paraId="4172FF3C" w14:textId="77777777" w:rsidR="00C1689D" w:rsidRDefault="00C168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C3FA" w14:textId="285CA59F" w:rsidR="00D96D8A" w:rsidRPr="00092EE7" w:rsidRDefault="00092EE7" w:rsidP="00092EE7">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9A79" w14:textId="77777777" w:rsidR="00C1689D" w:rsidRDefault="00C1689D" w:rsidP="004C62A0">
      <w:pPr>
        <w:spacing w:after="0" w:line="240" w:lineRule="auto"/>
      </w:pPr>
      <w:r>
        <w:separator/>
      </w:r>
    </w:p>
  </w:footnote>
  <w:footnote w:type="continuationSeparator" w:id="0">
    <w:p w14:paraId="701A3430" w14:textId="77777777" w:rsidR="00C1689D" w:rsidRDefault="00C1689D" w:rsidP="004C62A0">
      <w:pPr>
        <w:spacing w:after="0" w:line="240" w:lineRule="auto"/>
      </w:pPr>
      <w:r>
        <w:continuationSeparator/>
      </w:r>
    </w:p>
  </w:footnote>
  <w:footnote w:type="continuationNotice" w:id="1">
    <w:p w14:paraId="16738BE3" w14:textId="77777777" w:rsidR="00C1689D" w:rsidRDefault="00C168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0C3" w14:textId="02CDA7A7" w:rsidR="004C62A0" w:rsidRPr="008C587D" w:rsidRDefault="008C587D" w:rsidP="008C587D">
    <w:pPr>
      <w:pStyle w:val="Header"/>
      <w:spacing w:after="120"/>
    </w:pPr>
    <w:r>
      <w:rPr>
        <w:noProof/>
      </w:rPr>
      <w:drawing>
        <wp:inline distT="0" distB="0" distL="0" distR="0" wp14:anchorId="466D3D8F" wp14:editId="67DF6EEA">
          <wp:extent cx="724619" cy="374386"/>
          <wp:effectExtent l="0" t="0" r="0" b="6985"/>
          <wp:docPr id="10" name="Picture 10"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63253" cy="3943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8C2"/>
    <w:multiLevelType w:val="hybridMultilevel"/>
    <w:tmpl w:val="BC268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45445"/>
    <w:multiLevelType w:val="hybridMultilevel"/>
    <w:tmpl w:val="4AB45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71936"/>
    <w:multiLevelType w:val="hybridMultilevel"/>
    <w:tmpl w:val="BD8C5C34"/>
    <w:lvl w:ilvl="0" w:tplc="9FC2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60B7"/>
    <w:multiLevelType w:val="hybridMultilevel"/>
    <w:tmpl w:val="063A23CE"/>
    <w:lvl w:ilvl="0" w:tplc="76180C08">
      <w:start w:val="1"/>
      <w:numFmt w:val="upp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 w15:restartNumberingAfterBreak="0">
    <w:nsid w:val="0820564B"/>
    <w:multiLevelType w:val="hybridMultilevel"/>
    <w:tmpl w:val="EF88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C26E1"/>
    <w:multiLevelType w:val="hybridMultilevel"/>
    <w:tmpl w:val="A29489F0"/>
    <w:lvl w:ilvl="0" w:tplc="BBCAEC76">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40FB1"/>
    <w:multiLevelType w:val="hybridMultilevel"/>
    <w:tmpl w:val="78085D9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F540675"/>
    <w:multiLevelType w:val="hybridMultilevel"/>
    <w:tmpl w:val="E45667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95A202E"/>
    <w:multiLevelType w:val="hybridMultilevel"/>
    <w:tmpl w:val="C972BDAC"/>
    <w:lvl w:ilvl="0" w:tplc="CB7AC270">
      <w:start w:val="1"/>
      <w:numFmt w:val="upperLetter"/>
      <w:pStyle w:val="ListAlphaparen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57AE1"/>
    <w:multiLevelType w:val="hybridMultilevel"/>
    <w:tmpl w:val="611869D6"/>
    <w:lvl w:ilvl="0" w:tplc="BBCAE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60FE2"/>
    <w:multiLevelType w:val="hybridMultilevel"/>
    <w:tmpl w:val="A226235A"/>
    <w:lvl w:ilvl="0" w:tplc="BBCAE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A14DC"/>
    <w:multiLevelType w:val="hybridMultilevel"/>
    <w:tmpl w:val="69182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E3E5F"/>
    <w:multiLevelType w:val="hybridMultilevel"/>
    <w:tmpl w:val="BC26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A32B8"/>
    <w:multiLevelType w:val="hybridMultilevel"/>
    <w:tmpl w:val="E0EC5B90"/>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6D9533BD"/>
    <w:multiLevelType w:val="hybridMultilevel"/>
    <w:tmpl w:val="CA6880C4"/>
    <w:lvl w:ilvl="0" w:tplc="578C30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92EC5"/>
    <w:multiLevelType w:val="hybridMultilevel"/>
    <w:tmpl w:val="042C71D0"/>
    <w:lvl w:ilvl="0" w:tplc="BBCAEC76">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79092D9B"/>
    <w:multiLevelType w:val="hybridMultilevel"/>
    <w:tmpl w:val="9BE2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301067">
    <w:abstractNumId w:val="6"/>
  </w:num>
  <w:num w:numId="2" w16cid:durableId="745110830">
    <w:abstractNumId w:val="9"/>
  </w:num>
  <w:num w:numId="3" w16cid:durableId="979118097">
    <w:abstractNumId w:val="8"/>
  </w:num>
  <w:num w:numId="4" w16cid:durableId="473564329">
    <w:abstractNumId w:val="17"/>
  </w:num>
  <w:num w:numId="5" w16cid:durableId="1783302857">
    <w:abstractNumId w:val="12"/>
  </w:num>
  <w:num w:numId="6" w16cid:durableId="657922194">
    <w:abstractNumId w:val="6"/>
  </w:num>
  <w:num w:numId="7" w16cid:durableId="595017913">
    <w:abstractNumId w:val="16"/>
  </w:num>
  <w:num w:numId="8" w16cid:durableId="906233008">
    <w:abstractNumId w:val="4"/>
  </w:num>
  <w:num w:numId="9" w16cid:durableId="1190022216">
    <w:abstractNumId w:val="13"/>
  </w:num>
  <w:num w:numId="10" w16cid:durableId="55786617">
    <w:abstractNumId w:val="0"/>
  </w:num>
  <w:num w:numId="11" w16cid:durableId="1546091907">
    <w:abstractNumId w:val="2"/>
  </w:num>
  <w:num w:numId="12" w16cid:durableId="151264192">
    <w:abstractNumId w:val="15"/>
  </w:num>
  <w:num w:numId="13" w16cid:durableId="1321271809">
    <w:abstractNumId w:val="14"/>
  </w:num>
  <w:num w:numId="14" w16cid:durableId="1138063666">
    <w:abstractNumId w:val="1"/>
  </w:num>
  <w:num w:numId="15" w16cid:durableId="1722829706">
    <w:abstractNumId w:val="3"/>
  </w:num>
  <w:num w:numId="16" w16cid:durableId="898903853">
    <w:abstractNumId w:val="7"/>
  </w:num>
  <w:num w:numId="17" w16cid:durableId="939147324">
    <w:abstractNumId w:val="5"/>
  </w:num>
  <w:num w:numId="18" w16cid:durableId="2060594753">
    <w:abstractNumId w:val="10"/>
  </w:num>
  <w:num w:numId="19" w16cid:durableId="217401227">
    <w:abstractNumId w:val="11"/>
  </w:num>
  <w:num w:numId="20" w16cid:durableId="358238662">
    <w:abstractNumId w:val="9"/>
    <w:lvlOverride w:ilvl="0">
      <w:startOverride w:val="1"/>
    </w:lvlOverride>
  </w:num>
  <w:num w:numId="21" w16cid:durableId="11957978">
    <w:abstractNumId w:val="9"/>
    <w:lvlOverride w:ilvl="0">
      <w:startOverride w:val="6"/>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88"/>
    <w:rsid w:val="00004AC7"/>
    <w:rsid w:val="000055F9"/>
    <w:rsid w:val="00010A34"/>
    <w:rsid w:val="00011E61"/>
    <w:rsid w:val="000133B3"/>
    <w:rsid w:val="00015EA8"/>
    <w:rsid w:val="000174FC"/>
    <w:rsid w:val="000178A9"/>
    <w:rsid w:val="000229D7"/>
    <w:rsid w:val="00025E27"/>
    <w:rsid w:val="0004013C"/>
    <w:rsid w:val="00041002"/>
    <w:rsid w:val="0004206A"/>
    <w:rsid w:val="0004215D"/>
    <w:rsid w:val="00042A32"/>
    <w:rsid w:val="0004463E"/>
    <w:rsid w:val="000470F7"/>
    <w:rsid w:val="00047496"/>
    <w:rsid w:val="0006004B"/>
    <w:rsid w:val="000607C0"/>
    <w:rsid w:val="000609BC"/>
    <w:rsid w:val="00061EA3"/>
    <w:rsid w:val="000637A6"/>
    <w:rsid w:val="0006380B"/>
    <w:rsid w:val="00064F5A"/>
    <w:rsid w:val="00065D9C"/>
    <w:rsid w:val="000677B4"/>
    <w:rsid w:val="00070022"/>
    <w:rsid w:val="00073A3B"/>
    <w:rsid w:val="000746E7"/>
    <w:rsid w:val="00074E4B"/>
    <w:rsid w:val="00076191"/>
    <w:rsid w:val="00080842"/>
    <w:rsid w:val="00080A97"/>
    <w:rsid w:val="00082554"/>
    <w:rsid w:val="00087C6A"/>
    <w:rsid w:val="00092EE7"/>
    <w:rsid w:val="00097D52"/>
    <w:rsid w:val="00097EAA"/>
    <w:rsid w:val="000A0D14"/>
    <w:rsid w:val="000A3608"/>
    <w:rsid w:val="000A5534"/>
    <w:rsid w:val="000A656C"/>
    <w:rsid w:val="000A70DF"/>
    <w:rsid w:val="000B3848"/>
    <w:rsid w:val="000B4FE0"/>
    <w:rsid w:val="000B5088"/>
    <w:rsid w:val="000B5C9F"/>
    <w:rsid w:val="000C00E4"/>
    <w:rsid w:val="000C3037"/>
    <w:rsid w:val="000D0A3B"/>
    <w:rsid w:val="000D148B"/>
    <w:rsid w:val="000E1CA6"/>
    <w:rsid w:val="000E76E9"/>
    <w:rsid w:val="000F1007"/>
    <w:rsid w:val="000F2156"/>
    <w:rsid w:val="000F2E0A"/>
    <w:rsid w:val="000F6D4B"/>
    <w:rsid w:val="000F7B0A"/>
    <w:rsid w:val="001025B5"/>
    <w:rsid w:val="0010418B"/>
    <w:rsid w:val="00104C4E"/>
    <w:rsid w:val="00106AFD"/>
    <w:rsid w:val="001107C2"/>
    <w:rsid w:val="0011115A"/>
    <w:rsid w:val="00111937"/>
    <w:rsid w:val="0011200A"/>
    <w:rsid w:val="0011265A"/>
    <w:rsid w:val="00114F7E"/>
    <w:rsid w:val="00121103"/>
    <w:rsid w:val="00124F90"/>
    <w:rsid w:val="0012574F"/>
    <w:rsid w:val="00131003"/>
    <w:rsid w:val="00137728"/>
    <w:rsid w:val="001449A3"/>
    <w:rsid w:val="00144F5B"/>
    <w:rsid w:val="00145EA2"/>
    <w:rsid w:val="001502DC"/>
    <w:rsid w:val="00150810"/>
    <w:rsid w:val="00161CA4"/>
    <w:rsid w:val="001639FF"/>
    <w:rsid w:val="00166CE0"/>
    <w:rsid w:val="00167350"/>
    <w:rsid w:val="0017075E"/>
    <w:rsid w:val="00172582"/>
    <w:rsid w:val="0017432D"/>
    <w:rsid w:val="00174340"/>
    <w:rsid w:val="00176A90"/>
    <w:rsid w:val="0017723D"/>
    <w:rsid w:val="00180C33"/>
    <w:rsid w:val="001838F1"/>
    <w:rsid w:val="001849B6"/>
    <w:rsid w:val="00184B62"/>
    <w:rsid w:val="00192DBF"/>
    <w:rsid w:val="0019444C"/>
    <w:rsid w:val="00197504"/>
    <w:rsid w:val="001A0449"/>
    <w:rsid w:val="001A4CF4"/>
    <w:rsid w:val="001A7ECA"/>
    <w:rsid w:val="001B069E"/>
    <w:rsid w:val="001B193C"/>
    <w:rsid w:val="001B3F2B"/>
    <w:rsid w:val="001B437A"/>
    <w:rsid w:val="001B5294"/>
    <w:rsid w:val="001B7467"/>
    <w:rsid w:val="001C0565"/>
    <w:rsid w:val="001C11F8"/>
    <w:rsid w:val="001C33C4"/>
    <w:rsid w:val="001D06E2"/>
    <w:rsid w:val="001D21BD"/>
    <w:rsid w:val="001D392C"/>
    <w:rsid w:val="001D594C"/>
    <w:rsid w:val="001D608C"/>
    <w:rsid w:val="001E1ECA"/>
    <w:rsid w:val="001E201A"/>
    <w:rsid w:val="001E20D6"/>
    <w:rsid w:val="001E233E"/>
    <w:rsid w:val="001F0FCE"/>
    <w:rsid w:val="001F3CE2"/>
    <w:rsid w:val="001F5F28"/>
    <w:rsid w:val="002028B5"/>
    <w:rsid w:val="002054A9"/>
    <w:rsid w:val="0020573E"/>
    <w:rsid w:val="00205E12"/>
    <w:rsid w:val="002113EC"/>
    <w:rsid w:val="002133F4"/>
    <w:rsid w:val="00213B34"/>
    <w:rsid w:val="002244E6"/>
    <w:rsid w:val="00224925"/>
    <w:rsid w:val="00225C03"/>
    <w:rsid w:val="0022637A"/>
    <w:rsid w:val="002314C1"/>
    <w:rsid w:val="00233123"/>
    <w:rsid w:val="00235E51"/>
    <w:rsid w:val="0023723D"/>
    <w:rsid w:val="00237EEE"/>
    <w:rsid w:val="00241CB1"/>
    <w:rsid w:val="0024272B"/>
    <w:rsid w:val="00245626"/>
    <w:rsid w:val="0024645F"/>
    <w:rsid w:val="002467ED"/>
    <w:rsid w:val="00246C66"/>
    <w:rsid w:val="00250B95"/>
    <w:rsid w:val="002517D6"/>
    <w:rsid w:val="00252DF0"/>
    <w:rsid w:val="0025347C"/>
    <w:rsid w:val="00257E58"/>
    <w:rsid w:val="0026578F"/>
    <w:rsid w:val="00265E1A"/>
    <w:rsid w:val="00266BCD"/>
    <w:rsid w:val="002706DC"/>
    <w:rsid w:val="0027545A"/>
    <w:rsid w:val="00275EC2"/>
    <w:rsid w:val="00276FAD"/>
    <w:rsid w:val="00282B25"/>
    <w:rsid w:val="00293953"/>
    <w:rsid w:val="002958C8"/>
    <w:rsid w:val="00295EE5"/>
    <w:rsid w:val="00295FB0"/>
    <w:rsid w:val="002A1BD6"/>
    <w:rsid w:val="002A248C"/>
    <w:rsid w:val="002A2D88"/>
    <w:rsid w:val="002A5281"/>
    <w:rsid w:val="002A567C"/>
    <w:rsid w:val="002B5A55"/>
    <w:rsid w:val="002C0419"/>
    <w:rsid w:val="002C08D1"/>
    <w:rsid w:val="002D2D9A"/>
    <w:rsid w:val="002D3C37"/>
    <w:rsid w:val="002D55BE"/>
    <w:rsid w:val="002E185D"/>
    <w:rsid w:val="002E2853"/>
    <w:rsid w:val="002E5232"/>
    <w:rsid w:val="002E58E1"/>
    <w:rsid w:val="002F18F6"/>
    <w:rsid w:val="002F588C"/>
    <w:rsid w:val="003024A8"/>
    <w:rsid w:val="00302D49"/>
    <w:rsid w:val="00302F36"/>
    <w:rsid w:val="0030416B"/>
    <w:rsid w:val="00304A95"/>
    <w:rsid w:val="003059E4"/>
    <w:rsid w:val="00307F48"/>
    <w:rsid w:val="00310274"/>
    <w:rsid w:val="003106DA"/>
    <w:rsid w:val="003108E8"/>
    <w:rsid w:val="0032200F"/>
    <w:rsid w:val="00323D3C"/>
    <w:rsid w:val="00323E80"/>
    <w:rsid w:val="0032534F"/>
    <w:rsid w:val="0032795E"/>
    <w:rsid w:val="00330D9D"/>
    <w:rsid w:val="00334BC9"/>
    <w:rsid w:val="00340F20"/>
    <w:rsid w:val="0034154F"/>
    <w:rsid w:val="00341F28"/>
    <w:rsid w:val="00346F31"/>
    <w:rsid w:val="003472BD"/>
    <w:rsid w:val="003478DE"/>
    <w:rsid w:val="00350A27"/>
    <w:rsid w:val="003514CB"/>
    <w:rsid w:val="00351AD7"/>
    <w:rsid w:val="00356660"/>
    <w:rsid w:val="00357AA4"/>
    <w:rsid w:val="00361752"/>
    <w:rsid w:val="00364B4B"/>
    <w:rsid w:val="00367254"/>
    <w:rsid w:val="00370686"/>
    <w:rsid w:val="003833BE"/>
    <w:rsid w:val="00383681"/>
    <w:rsid w:val="00390F9D"/>
    <w:rsid w:val="003924EB"/>
    <w:rsid w:val="0039710B"/>
    <w:rsid w:val="003978B0"/>
    <w:rsid w:val="003A097F"/>
    <w:rsid w:val="003A1ED9"/>
    <w:rsid w:val="003A2D0E"/>
    <w:rsid w:val="003A7FF1"/>
    <w:rsid w:val="003B1054"/>
    <w:rsid w:val="003B677E"/>
    <w:rsid w:val="003B7596"/>
    <w:rsid w:val="003B7AAB"/>
    <w:rsid w:val="003C34D2"/>
    <w:rsid w:val="003C3DAC"/>
    <w:rsid w:val="003C53E5"/>
    <w:rsid w:val="003C63C0"/>
    <w:rsid w:val="003C7A74"/>
    <w:rsid w:val="003D0313"/>
    <w:rsid w:val="003D1161"/>
    <w:rsid w:val="003D3572"/>
    <w:rsid w:val="003D57F9"/>
    <w:rsid w:val="003E17DB"/>
    <w:rsid w:val="003E650D"/>
    <w:rsid w:val="003E6C16"/>
    <w:rsid w:val="003F3C99"/>
    <w:rsid w:val="003F7197"/>
    <w:rsid w:val="003F74A3"/>
    <w:rsid w:val="004023BF"/>
    <w:rsid w:val="00403D3E"/>
    <w:rsid w:val="004043FE"/>
    <w:rsid w:val="004045D3"/>
    <w:rsid w:val="00405535"/>
    <w:rsid w:val="00406610"/>
    <w:rsid w:val="0040796E"/>
    <w:rsid w:val="004079B1"/>
    <w:rsid w:val="00413E82"/>
    <w:rsid w:val="0041594F"/>
    <w:rsid w:val="00417303"/>
    <w:rsid w:val="00417813"/>
    <w:rsid w:val="0042156A"/>
    <w:rsid w:val="00422296"/>
    <w:rsid w:val="00422BBA"/>
    <w:rsid w:val="00423F9E"/>
    <w:rsid w:val="00424DAC"/>
    <w:rsid w:val="0042580A"/>
    <w:rsid w:val="0042580B"/>
    <w:rsid w:val="00427C5A"/>
    <w:rsid w:val="00434F2A"/>
    <w:rsid w:val="00435D9B"/>
    <w:rsid w:val="0043631E"/>
    <w:rsid w:val="00437F51"/>
    <w:rsid w:val="00441AC0"/>
    <w:rsid w:val="00447D20"/>
    <w:rsid w:val="00450FE6"/>
    <w:rsid w:val="00456ACE"/>
    <w:rsid w:val="004636CF"/>
    <w:rsid w:val="004659AB"/>
    <w:rsid w:val="004669C5"/>
    <w:rsid w:val="00466ABF"/>
    <w:rsid w:val="00467678"/>
    <w:rsid w:val="00467B99"/>
    <w:rsid w:val="004868C7"/>
    <w:rsid w:val="00490658"/>
    <w:rsid w:val="00493E8B"/>
    <w:rsid w:val="00494041"/>
    <w:rsid w:val="004963D2"/>
    <w:rsid w:val="004A6FD4"/>
    <w:rsid w:val="004B0223"/>
    <w:rsid w:val="004B06BA"/>
    <w:rsid w:val="004B0AAC"/>
    <w:rsid w:val="004B4A73"/>
    <w:rsid w:val="004B6EF0"/>
    <w:rsid w:val="004C100F"/>
    <w:rsid w:val="004C55C5"/>
    <w:rsid w:val="004C5F44"/>
    <w:rsid w:val="004C62A0"/>
    <w:rsid w:val="004C63F6"/>
    <w:rsid w:val="004D2038"/>
    <w:rsid w:val="004D6E86"/>
    <w:rsid w:val="004E1108"/>
    <w:rsid w:val="004E1C04"/>
    <w:rsid w:val="004E6B03"/>
    <w:rsid w:val="004F0F83"/>
    <w:rsid w:val="004F1FB1"/>
    <w:rsid w:val="00500399"/>
    <w:rsid w:val="00500534"/>
    <w:rsid w:val="00500A85"/>
    <w:rsid w:val="005063B6"/>
    <w:rsid w:val="005063E3"/>
    <w:rsid w:val="00506C50"/>
    <w:rsid w:val="00520B2D"/>
    <w:rsid w:val="00520BBE"/>
    <w:rsid w:val="0052197B"/>
    <w:rsid w:val="00522337"/>
    <w:rsid w:val="005262BE"/>
    <w:rsid w:val="005271A5"/>
    <w:rsid w:val="005274CD"/>
    <w:rsid w:val="00537175"/>
    <w:rsid w:val="00545A1B"/>
    <w:rsid w:val="00546887"/>
    <w:rsid w:val="00551096"/>
    <w:rsid w:val="00551576"/>
    <w:rsid w:val="00560143"/>
    <w:rsid w:val="00560CA9"/>
    <w:rsid w:val="00562DB6"/>
    <w:rsid w:val="005652DC"/>
    <w:rsid w:val="005726D9"/>
    <w:rsid w:val="0057276E"/>
    <w:rsid w:val="00581FFF"/>
    <w:rsid w:val="00584C49"/>
    <w:rsid w:val="00585937"/>
    <w:rsid w:val="0058621E"/>
    <w:rsid w:val="005961D0"/>
    <w:rsid w:val="00596EF7"/>
    <w:rsid w:val="005974D0"/>
    <w:rsid w:val="005A491F"/>
    <w:rsid w:val="005A5079"/>
    <w:rsid w:val="005B0527"/>
    <w:rsid w:val="005B05D3"/>
    <w:rsid w:val="005B5BF4"/>
    <w:rsid w:val="005B6DF1"/>
    <w:rsid w:val="005C1B03"/>
    <w:rsid w:val="005C3674"/>
    <w:rsid w:val="005C5DB7"/>
    <w:rsid w:val="005C68B4"/>
    <w:rsid w:val="005D0957"/>
    <w:rsid w:val="005D19FF"/>
    <w:rsid w:val="005D5BD2"/>
    <w:rsid w:val="005D5E0F"/>
    <w:rsid w:val="005D5F4D"/>
    <w:rsid w:val="005D7748"/>
    <w:rsid w:val="005E6172"/>
    <w:rsid w:val="005E7E99"/>
    <w:rsid w:val="005F02C0"/>
    <w:rsid w:val="005F0E7A"/>
    <w:rsid w:val="005F5393"/>
    <w:rsid w:val="00602ABE"/>
    <w:rsid w:val="00610F86"/>
    <w:rsid w:val="00611655"/>
    <w:rsid w:val="00612EF6"/>
    <w:rsid w:val="00616B4F"/>
    <w:rsid w:val="00617A10"/>
    <w:rsid w:val="006217CC"/>
    <w:rsid w:val="00623398"/>
    <w:rsid w:val="00626ABE"/>
    <w:rsid w:val="00634CEE"/>
    <w:rsid w:val="00634FEA"/>
    <w:rsid w:val="0065012A"/>
    <w:rsid w:val="0065135B"/>
    <w:rsid w:val="00652F88"/>
    <w:rsid w:val="006554D9"/>
    <w:rsid w:val="00662607"/>
    <w:rsid w:val="00663143"/>
    <w:rsid w:val="006635BE"/>
    <w:rsid w:val="00664BCD"/>
    <w:rsid w:val="006679B2"/>
    <w:rsid w:val="0067002E"/>
    <w:rsid w:val="00671DE9"/>
    <w:rsid w:val="00672F55"/>
    <w:rsid w:val="00674574"/>
    <w:rsid w:val="00674656"/>
    <w:rsid w:val="0067468A"/>
    <w:rsid w:val="006873AA"/>
    <w:rsid w:val="00691168"/>
    <w:rsid w:val="00695397"/>
    <w:rsid w:val="006966B8"/>
    <w:rsid w:val="00696A8C"/>
    <w:rsid w:val="00697035"/>
    <w:rsid w:val="006A12C2"/>
    <w:rsid w:val="006A14A8"/>
    <w:rsid w:val="006A3493"/>
    <w:rsid w:val="006A4214"/>
    <w:rsid w:val="006A5B54"/>
    <w:rsid w:val="006A60C1"/>
    <w:rsid w:val="006A78D7"/>
    <w:rsid w:val="006B500E"/>
    <w:rsid w:val="006C4522"/>
    <w:rsid w:val="006C7BA9"/>
    <w:rsid w:val="006C7F53"/>
    <w:rsid w:val="006D0E8D"/>
    <w:rsid w:val="006D4EC7"/>
    <w:rsid w:val="006D569F"/>
    <w:rsid w:val="006D656F"/>
    <w:rsid w:val="006D7FAB"/>
    <w:rsid w:val="006E0546"/>
    <w:rsid w:val="006E0AD9"/>
    <w:rsid w:val="006E0D0B"/>
    <w:rsid w:val="006E19C8"/>
    <w:rsid w:val="006E4DDE"/>
    <w:rsid w:val="006E7DC3"/>
    <w:rsid w:val="006F3ACB"/>
    <w:rsid w:val="006F51A6"/>
    <w:rsid w:val="006F5438"/>
    <w:rsid w:val="006F5484"/>
    <w:rsid w:val="006F6744"/>
    <w:rsid w:val="006F6F8D"/>
    <w:rsid w:val="006F70C2"/>
    <w:rsid w:val="006F76E0"/>
    <w:rsid w:val="007009BF"/>
    <w:rsid w:val="00704081"/>
    <w:rsid w:val="007048A5"/>
    <w:rsid w:val="007053AA"/>
    <w:rsid w:val="00707C3E"/>
    <w:rsid w:val="00711332"/>
    <w:rsid w:val="007113B9"/>
    <w:rsid w:val="00714AAD"/>
    <w:rsid w:val="00715BF1"/>
    <w:rsid w:val="007169C3"/>
    <w:rsid w:val="00716BFB"/>
    <w:rsid w:val="00720297"/>
    <w:rsid w:val="00723156"/>
    <w:rsid w:val="00726FDF"/>
    <w:rsid w:val="0072758E"/>
    <w:rsid w:val="00731A8C"/>
    <w:rsid w:val="007347B5"/>
    <w:rsid w:val="0074143F"/>
    <w:rsid w:val="00745F6F"/>
    <w:rsid w:val="00746E56"/>
    <w:rsid w:val="00746ECC"/>
    <w:rsid w:val="00756D72"/>
    <w:rsid w:val="00761ADD"/>
    <w:rsid w:val="0076649C"/>
    <w:rsid w:val="00771F56"/>
    <w:rsid w:val="00772A19"/>
    <w:rsid w:val="0077426E"/>
    <w:rsid w:val="007810B3"/>
    <w:rsid w:val="00784019"/>
    <w:rsid w:val="007844AF"/>
    <w:rsid w:val="00787AF8"/>
    <w:rsid w:val="007905FB"/>
    <w:rsid w:val="00791418"/>
    <w:rsid w:val="00792300"/>
    <w:rsid w:val="00794FEA"/>
    <w:rsid w:val="007A0E38"/>
    <w:rsid w:val="007A499E"/>
    <w:rsid w:val="007A56E1"/>
    <w:rsid w:val="007A7FB0"/>
    <w:rsid w:val="007B0121"/>
    <w:rsid w:val="007B0341"/>
    <w:rsid w:val="007B0E07"/>
    <w:rsid w:val="007B1EE4"/>
    <w:rsid w:val="007B1F0B"/>
    <w:rsid w:val="007B4C57"/>
    <w:rsid w:val="007B668D"/>
    <w:rsid w:val="007C1B74"/>
    <w:rsid w:val="007C28B2"/>
    <w:rsid w:val="007C388C"/>
    <w:rsid w:val="007C546D"/>
    <w:rsid w:val="007D013B"/>
    <w:rsid w:val="007D0443"/>
    <w:rsid w:val="007D2E0E"/>
    <w:rsid w:val="007D4DDF"/>
    <w:rsid w:val="007D5856"/>
    <w:rsid w:val="007D6340"/>
    <w:rsid w:val="007D6486"/>
    <w:rsid w:val="007D6868"/>
    <w:rsid w:val="007D6F10"/>
    <w:rsid w:val="007E0660"/>
    <w:rsid w:val="007E11B2"/>
    <w:rsid w:val="007E3F44"/>
    <w:rsid w:val="007E77AA"/>
    <w:rsid w:val="007F0E3C"/>
    <w:rsid w:val="007F2BC2"/>
    <w:rsid w:val="007F3A88"/>
    <w:rsid w:val="00800ECF"/>
    <w:rsid w:val="00802A78"/>
    <w:rsid w:val="00802A7F"/>
    <w:rsid w:val="00802F92"/>
    <w:rsid w:val="00803B6C"/>
    <w:rsid w:val="00807C0F"/>
    <w:rsid w:val="008115E0"/>
    <w:rsid w:val="008128B7"/>
    <w:rsid w:val="0081447C"/>
    <w:rsid w:val="00816A33"/>
    <w:rsid w:val="00817582"/>
    <w:rsid w:val="00817739"/>
    <w:rsid w:val="00817A7D"/>
    <w:rsid w:val="0082173F"/>
    <w:rsid w:val="008218DE"/>
    <w:rsid w:val="00824158"/>
    <w:rsid w:val="00824534"/>
    <w:rsid w:val="00830F22"/>
    <w:rsid w:val="00834484"/>
    <w:rsid w:val="0083488D"/>
    <w:rsid w:val="00835544"/>
    <w:rsid w:val="00837AA9"/>
    <w:rsid w:val="00842FE6"/>
    <w:rsid w:val="00844D41"/>
    <w:rsid w:val="00845AE2"/>
    <w:rsid w:val="00846D8F"/>
    <w:rsid w:val="00851692"/>
    <w:rsid w:val="0085664E"/>
    <w:rsid w:val="00857D38"/>
    <w:rsid w:val="00860A50"/>
    <w:rsid w:val="0086131F"/>
    <w:rsid w:val="008620C1"/>
    <w:rsid w:val="00865272"/>
    <w:rsid w:val="00866DC4"/>
    <w:rsid w:val="008710B0"/>
    <w:rsid w:val="00872088"/>
    <w:rsid w:val="0087407C"/>
    <w:rsid w:val="00875211"/>
    <w:rsid w:val="008819D2"/>
    <w:rsid w:val="00881FBD"/>
    <w:rsid w:val="008832AA"/>
    <w:rsid w:val="00884EB1"/>
    <w:rsid w:val="00885D96"/>
    <w:rsid w:val="008939E5"/>
    <w:rsid w:val="00894D62"/>
    <w:rsid w:val="00897D22"/>
    <w:rsid w:val="008A1539"/>
    <w:rsid w:val="008A3F4E"/>
    <w:rsid w:val="008B07DE"/>
    <w:rsid w:val="008B099F"/>
    <w:rsid w:val="008B19AE"/>
    <w:rsid w:val="008B29C9"/>
    <w:rsid w:val="008B395F"/>
    <w:rsid w:val="008B434B"/>
    <w:rsid w:val="008B5241"/>
    <w:rsid w:val="008C19E4"/>
    <w:rsid w:val="008C3A04"/>
    <w:rsid w:val="008C587D"/>
    <w:rsid w:val="008C6A83"/>
    <w:rsid w:val="008C6CA3"/>
    <w:rsid w:val="008D3B29"/>
    <w:rsid w:val="008D3EF3"/>
    <w:rsid w:val="008D5CD4"/>
    <w:rsid w:val="008E1EA0"/>
    <w:rsid w:val="008E3252"/>
    <w:rsid w:val="008E4873"/>
    <w:rsid w:val="008E553B"/>
    <w:rsid w:val="008F3027"/>
    <w:rsid w:val="008F4F21"/>
    <w:rsid w:val="008F58E1"/>
    <w:rsid w:val="009013DE"/>
    <w:rsid w:val="0090202D"/>
    <w:rsid w:val="0091139F"/>
    <w:rsid w:val="00912447"/>
    <w:rsid w:val="00913C4D"/>
    <w:rsid w:val="00917A14"/>
    <w:rsid w:val="009226F1"/>
    <w:rsid w:val="00922E40"/>
    <w:rsid w:val="00923A6F"/>
    <w:rsid w:val="0092448F"/>
    <w:rsid w:val="009249B0"/>
    <w:rsid w:val="009252F1"/>
    <w:rsid w:val="0092566D"/>
    <w:rsid w:val="00927A56"/>
    <w:rsid w:val="0093114E"/>
    <w:rsid w:val="0093406E"/>
    <w:rsid w:val="00934797"/>
    <w:rsid w:val="009411D6"/>
    <w:rsid w:val="00944C02"/>
    <w:rsid w:val="00945449"/>
    <w:rsid w:val="009461E7"/>
    <w:rsid w:val="0094740A"/>
    <w:rsid w:val="0095192D"/>
    <w:rsid w:val="00953B38"/>
    <w:rsid w:val="009546AE"/>
    <w:rsid w:val="009551E2"/>
    <w:rsid w:val="00957208"/>
    <w:rsid w:val="00963751"/>
    <w:rsid w:val="00964B6B"/>
    <w:rsid w:val="00965305"/>
    <w:rsid w:val="00965D0E"/>
    <w:rsid w:val="0097267D"/>
    <w:rsid w:val="00972B62"/>
    <w:rsid w:val="00975EC8"/>
    <w:rsid w:val="00976063"/>
    <w:rsid w:val="00980F09"/>
    <w:rsid w:val="00980FF3"/>
    <w:rsid w:val="00981F5D"/>
    <w:rsid w:val="009838A0"/>
    <w:rsid w:val="00985A3C"/>
    <w:rsid w:val="009872E9"/>
    <w:rsid w:val="00994961"/>
    <w:rsid w:val="00995675"/>
    <w:rsid w:val="0099599C"/>
    <w:rsid w:val="009A1771"/>
    <w:rsid w:val="009A2D1D"/>
    <w:rsid w:val="009A431D"/>
    <w:rsid w:val="009B0A2A"/>
    <w:rsid w:val="009B0CDA"/>
    <w:rsid w:val="009B18CE"/>
    <w:rsid w:val="009B3206"/>
    <w:rsid w:val="009B47A8"/>
    <w:rsid w:val="009B6889"/>
    <w:rsid w:val="009B711F"/>
    <w:rsid w:val="009C07A5"/>
    <w:rsid w:val="009C0E2B"/>
    <w:rsid w:val="009C479A"/>
    <w:rsid w:val="009D0A06"/>
    <w:rsid w:val="009D0DD8"/>
    <w:rsid w:val="009D28E3"/>
    <w:rsid w:val="009D319E"/>
    <w:rsid w:val="009D3595"/>
    <w:rsid w:val="009D5365"/>
    <w:rsid w:val="009E1E15"/>
    <w:rsid w:val="009E4364"/>
    <w:rsid w:val="009E7A6F"/>
    <w:rsid w:val="009F01D7"/>
    <w:rsid w:val="009F0796"/>
    <w:rsid w:val="009F54F2"/>
    <w:rsid w:val="00A05D4C"/>
    <w:rsid w:val="00A0624D"/>
    <w:rsid w:val="00A15AC0"/>
    <w:rsid w:val="00A17452"/>
    <w:rsid w:val="00A233D6"/>
    <w:rsid w:val="00A267B3"/>
    <w:rsid w:val="00A30523"/>
    <w:rsid w:val="00A31535"/>
    <w:rsid w:val="00A33927"/>
    <w:rsid w:val="00A41DF7"/>
    <w:rsid w:val="00A4431B"/>
    <w:rsid w:val="00A44EF6"/>
    <w:rsid w:val="00A546A0"/>
    <w:rsid w:val="00A571A7"/>
    <w:rsid w:val="00A60388"/>
    <w:rsid w:val="00A656BD"/>
    <w:rsid w:val="00A72A7F"/>
    <w:rsid w:val="00A73357"/>
    <w:rsid w:val="00A829E7"/>
    <w:rsid w:val="00A83453"/>
    <w:rsid w:val="00A83D2C"/>
    <w:rsid w:val="00A851BB"/>
    <w:rsid w:val="00A85644"/>
    <w:rsid w:val="00A864BE"/>
    <w:rsid w:val="00A875C8"/>
    <w:rsid w:val="00A969C1"/>
    <w:rsid w:val="00A96E9C"/>
    <w:rsid w:val="00A9714E"/>
    <w:rsid w:val="00A97332"/>
    <w:rsid w:val="00AA1876"/>
    <w:rsid w:val="00AA1C0B"/>
    <w:rsid w:val="00AA2737"/>
    <w:rsid w:val="00AA4BB0"/>
    <w:rsid w:val="00AA6748"/>
    <w:rsid w:val="00AB2550"/>
    <w:rsid w:val="00AB4C94"/>
    <w:rsid w:val="00AB6A77"/>
    <w:rsid w:val="00AC1578"/>
    <w:rsid w:val="00AC2B47"/>
    <w:rsid w:val="00AC5742"/>
    <w:rsid w:val="00AD3C1E"/>
    <w:rsid w:val="00AD5706"/>
    <w:rsid w:val="00AD5E6D"/>
    <w:rsid w:val="00AD7EA6"/>
    <w:rsid w:val="00AE0699"/>
    <w:rsid w:val="00AE5B8F"/>
    <w:rsid w:val="00AF067F"/>
    <w:rsid w:val="00AF110D"/>
    <w:rsid w:val="00AF2E70"/>
    <w:rsid w:val="00AF70D7"/>
    <w:rsid w:val="00AF7312"/>
    <w:rsid w:val="00B0201C"/>
    <w:rsid w:val="00B02523"/>
    <w:rsid w:val="00B03D4F"/>
    <w:rsid w:val="00B03D83"/>
    <w:rsid w:val="00B047B7"/>
    <w:rsid w:val="00B057A4"/>
    <w:rsid w:val="00B065F6"/>
    <w:rsid w:val="00B07E1F"/>
    <w:rsid w:val="00B10B38"/>
    <w:rsid w:val="00B125BD"/>
    <w:rsid w:val="00B12D88"/>
    <w:rsid w:val="00B13509"/>
    <w:rsid w:val="00B13769"/>
    <w:rsid w:val="00B150A4"/>
    <w:rsid w:val="00B16F93"/>
    <w:rsid w:val="00B2040F"/>
    <w:rsid w:val="00B20684"/>
    <w:rsid w:val="00B21B78"/>
    <w:rsid w:val="00B21F30"/>
    <w:rsid w:val="00B227A4"/>
    <w:rsid w:val="00B25708"/>
    <w:rsid w:val="00B25AF4"/>
    <w:rsid w:val="00B321FC"/>
    <w:rsid w:val="00B33846"/>
    <w:rsid w:val="00B373DD"/>
    <w:rsid w:val="00B41A04"/>
    <w:rsid w:val="00B423AE"/>
    <w:rsid w:val="00B44B0A"/>
    <w:rsid w:val="00B46ECC"/>
    <w:rsid w:val="00B50571"/>
    <w:rsid w:val="00B62A84"/>
    <w:rsid w:val="00B67CDB"/>
    <w:rsid w:val="00B7153F"/>
    <w:rsid w:val="00B71C17"/>
    <w:rsid w:val="00B71DF1"/>
    <w:rsid w:val="00B72568"/>
    <w:rsid w:val="00B744A3"/>
    <w:rsid w:val="00B7610E"/>
    <w:rsid w:val="00B81EAC"/>
    <w:rsid w:val="00B8254C"/>
    <w:rsid w:val="00B8525B"/>
    <w:rsid w:val="00B91716"/>
    <w:rsid w:val="00B9177E"/>
    <w:rsid w:val="00B957A9"/>
    <w:rsid w:val="00B9716C"/>
    <w:rsid w:val="00BA00E5"/>
    <w:rsid w:val="00BA44AB"/>
    <w:rsid w:val="00BA5CD4"/>
    <w:rsid w:val="00BB4227"/>
    <w:rsid w:val="00BB5211"/>
    <w:rsid w:val="00BB5ECA"/>
    <w:rsid w:val="00BC4605"/>
    <w:rsid w:val="00BC7274"/>
    <w:rsid w:val="00BD3491"/>
    <w:rsid w:val="00BD3846"/>
    <w:rsid w:val="00BD38DD"/>
    <w:rsid w:val="00BE5FCB"/>
    <w:rsid w:val="00BF11F2"/>
    <w:rsid w:val="00BF516B"/>
    <w:rsid w:val="00C03274"/>
    <w:rsid w:val="00C0721A"/>
    <w:rsid w:val="00C106B8"/>
    <w:rsid w:val="00C10AF3"/>
    <w:rsid w:val="00C117D0"/>
    <w:rsid w:val="00C1470C"/>
    <w:rsid w:val="00C14C1B"/>
    <w:rsid w:val="00C1689D"/>
    <w:rsid w:val="00C16E6C"/>
    <w:rsid w:val="00C17F9B"/>
    <w:rsid w:val="00C261ED"/>
    <w:rsid w:val="00C271F8"/>
    <w:rsid w:val="00C31ABF"/>
    <w:rsid w:val="00C3250D"/>
    <w:rsid w:val="00C329B1"/>
    <w:rsid w:val="00C36326"/>
    <w:rsid w:val="00C417F9"/>
    <w:rsid w:val="00C419F5"/>
    <w:rsid w:val="00C41FF8"/>
    <w:rsid w:val="00C47BAC"/>
    <w:rsid w:val="00C535AE"/>
    <w:rsid w:val="00C56FAB"/>
    <w:rsid w:val="00C57329"/>
    <w:rsid w:val="00C61D49"/>
    <w:rsid w:val="00C62B9F"/>
    <w:rsid w:val="00C64A91"/>
    <w:rsid w:val="00C65F56"/>
    <w:rsid w:val="00C7075B"/>
    <w:rsid w:val="00C7126B"/>
    <w:rsid w:val="00C73552"/>
    <w:rsid w:val="00C743D2"/>
    <w:rsid w:val="00C81FAB"/>
    <w:rsid w:val="00C86A1A"/>
    <w:rsid w:val="00C91E84"/>
    <w:rsid w:val="00C97D33"/>
    <w:rsid w:val="00C97EFE"/>
    <w:rsid w:val="00CA2AF0"/>
    <w:rsid w:val="00CA468A"/>
    <w:rsid w:val="00CA521A"/>
    <w:rsid w:val="00CA7806"/>
    <w:rsid w:val="00CA7B4B"/>
    <w:rsid w:val="00CB2EA3"/>
    <w:rsid w:val="00CB3D3D"/>
    <w:rsid w:val="00CC48DD"/>
    <w:rsid w:val="00CC599C"/>
    <w:rsid w:val="00CC749A"/>
    <w:rsid w:val="00CD1B8C"/>
    <w:rsid w:val="00CE19E6"/>
    <w:rsid w:val="00CE43A8"/>
    <w:rsid w:val="00CF2445"/>
    <w:rsid w:val="00CF5F9F"/>
    <w:rsid w:val="00CF6C81"/>
    <w:rsid w:val="00D00A7B"/>
    <w:rsid w:val="00D00AFC"/>
    <w:rsid w:val="00D00C5A"/>
    <w:rsid w:val="00D01CA1"/>
    <w:rsid w:val="00D02016"/>
    <w:rsid w:val="00D04A47"/>
    <w:rsid w:val="00D10E6B"/>
    <w:rsid w:val="00D1550C"/>
    <w:rsid w:val="00D20345"/>
    <w:rsid w:val="00D20D0B"/>
    <w:rsid w:val="00D22BC0"/>
    <w:rsid w:val="00D266B4"/>
    <w:rsid w:val="00D268F5"/>
    <w:rsid w:val="00D32189"/>
    <w:rsid w:val="00D3365F"/>
    <w:rsid w:val="00D33CA1"/>
    <w:rsid w:val="00D37EE5"/>
    <w:rsid w:val="00D40E9D"/>
    <w:rsid w:val="00D41AF7"/>
    <w:rsid w:val="00D425DF"/>
    <w:rsid w:val="00D4457F"/>
    <w:rsid w:val="00D47488"/>
    <w:rsid w:val="00D557A0"/>
    <w:rsid w:val="00D56381"/>
    <w:rsid w:val="00D60768"/>
    <w:rsid w:val="00D62491"/>
    <w:rsid w:val="00D64486"/>
    <w:rsid w:val="00D66F2A"/>
    <w:rsid w:val="00D746C7"/>
    <w:rsid w:val="00D77697"/>
    <w:rsid w:val="00D81C98"/>
    <w:rsid w:val="00D822C2"/>
    <w:rsid w:val="00D874DF"/>
    <w:rsid w:val="00D90258"/>
    <w:rsid w:val="00D91782"/>
    <w:rsid w:val="00D93179"/>
    <w:rsid w:val="00D9513E"/>
    <w:rsid w:val="00D9546F"/>
    <w:rsid w:val="00D96D8A"/>
    <w:rsid w:val="00D9747D"/>
    <w:rsid w:val="00DA5D7E"/>
    <w:rsid w:val="00DA6AE7"/>
    <w:rsid w:val="00DA6B80"/>
    <w:rsid w:val="00DA79F8"/>
    <w:rsid w:val="00DB30C5"/>
    <w:rsid w:val="00DB54CD"/>
    <w:rsid w:val="00DB5B77"/>
    <w:rsid w:val="00DB7FD2"/>
    <w:rsid w:val="00DC0AF0"/>
    <w:rsid w:val="00DC0C6C"/>
    <w:rsid w:val="00DC4A1B"/>
    <w:rsid w:val="00DC4CCD"/>
    <w:rsid w:val="00DC5090"/>
    <w:rsid w:val="00DC5C91"/>
    <w:rsid w:val="00DC73C1"/>
    <w:rsid w:val="00DD0E25"/>
    <w:rsid w:val="00DD0E43"/>
    <w:rsid w:val="00DD3D30"/>
    <w:rsid w:val="00DD6674"/>
    <w:rsid w:val="00DD674D"/>
    <w:rsid w:val="00DE115C"/>
    <w:rsid w:val="00DE24D5"/>
    <w:rsid w:val="00DE59D6"/>
    <w:rsid w:val="00DE6539"/>
    <w:rsid w:val="00DE6AD2"/>
    <w:rsid w:val="00DF11EC"/>
    <w:rsid w:val="00DF2105"/>
    <w:rsid w:val="00DF71D3"/>
    <w:rsid w:val="00E01C42"/>
    <w:rsid w:val="00E05CFB"/>
    <w:rsid w:val="00E07585"/>
    <w:rsid w:val="00E12A55"/>
    <w:rsid w:val="00E15B05"/>
    <w:rsid w:val="00E17B59"/>
    <w:rsid w:val="00E20F07"/>
    <w:rsid w:val="00E21FE0"/>
    <w:rsid w:val="00E22490"/>
    <w:rsid w:val="00E22B3E"/>
    <w:rsid w:val="00E22BAA"/>
    <w:rsid w:val="00E250EF"/>
    <w:rsid w:val="00E32B28"/>
    <w:rsid w:val="00E35480"/>
    <w:rsid w:val="00E45569"/>
    <w:rsid w:val="00E46F90"/>
    <w:rsid w:val="00E50249"/>
    <w:rsid w:val="00E50E9B"/>
    <w:rsid w:val="00E56102"/>
    <w:rsid w:val="00E6080F"/>
    <w:rsid w:val="00E62179"/>
    <w:rsid w:val="00E6735D"/>
    <w:rsid w:val="00E67D01"/>
    <w:rsid w:val="00E72987"/>
    <w:rsid w:val="00E73B64"/>
    <w:rsid w:val="00E77CBF"/>
    <w:rsid w:val="00E8083A"/>
    <w:rsid w:val="00E8125A"/>
    <w:rsid w:val="00E81C73"/>
    <w:rsid w:val="00E85D4F"/>
    <w:rsid w:val="00E85EAE"/>
    <w:rsid w:val="00E8602B"/>
    <w:rsid w:val="00E90E38"/>
    <w:rsid w:val="00E93006"/>
    <w:rsid w:val="00E95891"/>
    <w:rsid w:val="00E96E1D"/>
    <w:rsid w:val="00E973AE"/>
    <w:rsid w:val="00E9767C"/>
    <w:rsid w:val="00EA1929"/>
    <w:rsid w:val="00EA3B36"/>
    <w:rsid w:val="00EA596B"/>
    <w:rsid w:val="00EA5C42"/>
    <w:rsid w:val="00EB08FD"/>
    <w:rsid w:val="00EB1892"/>
    <w:rsid w:val="00EB19F4"/>
    <w:rsid w:val="00EB216D"/>
    <w:rsid w:val="00EC0B79"/>
    <w:rsid w:val="00EC16D6"/>
    <w:rsid w:val="00EC321C"/>
    <w:rsid w:val="00EC3592"/>
    <w:rsid w:val="00EC39B2"/>
    <w:rsid w:val="00EC62CE"/>
    <w:rsid w:val="00EC6410"/>
    <w:rsid w:val="00ED0313"/>
    <w:rsid w:val="00ED0375"/>
    <w:rsid w:val="00ED1A88"/>
    <w:rsid w:val="00ED291D"/>
    <w:rsid w:val="00ED53E2"/>
    <w:rsid w:val="00ED5A95"/>
    <w:rsid w:val="00ED6F87"/>
    <w:rsid w:val="00EE32C9"/>
    <w:rsid w:val="00EF15BD"/>
    <w:rsid w:val="00EF498B"/>
    <w:rsid w:val="00EF4B30"/>
    <w:rsid w:val="00F00ECE"/>
    <w:rsid w:val="00F02843"/>
    <w:rsid w:val="00F103AB"/>
    <w:rsid w:val="00F10E26"/>
    <w:rsid w:val="00F11634"/>
    <w:rsid w:val="00F1386C"/>
    <w:rsid w:val="00F155CE"/>
    <w:rsid w:val="00F16D26"/>
    <w:rsid w:val="00F20F09"/>
    <w:rsid w:val="00F21D7B"/>
    <w:rsid w:val="00F25271"/>
    <w:rsid w:val="00F309C4"/>
    <w:rsid w:val="00F341D5"/>
    <w:rsid w:val="00F35BC0"/>
    <w:rsid w:val="00F35BC5"/>
    <w:rsid w:val="00F36380"/>
    <w:rsid w:val="00F36888"/>
    <w:rsid w:val="00F410A4"/>
    <w:rsid w:val="00F428BF"/>
    <w:rsid w:val="00F42E63"/>
    <w:rsid w:val="00F434FA"/>
    <w:rsid w:val="00F448F3"/>
    <w:rsid w:val="00F4568E"/>
    <w:rsid w:val="00F478D3"/>
    <w:rsid w:val="00F54218"/>
    <w:rsid w:val="00F55C79"/>
    <w:rsid w:val="00F55F38"/>
    <w:rsid w:val="00F560E7"/>
    <w:rsid w:val="00F5657E"/>
    <w:rsid w:val="00F577C5"/>
    <w:rsid w:val="00F60BCD"/>
    <w:rsid w:val="00F61453"/>
    <w:rsid w:val="00F651C4"/>
    <w:rsid w:val="00F730F8"/>
    <w:rsid w:val="00F7731C"/>
    <w:rsid w:val="00F826BF"/>
    <w:rsid w:val="00F82BD2"/>
    <w:rsid w:val="00F83A0B"/>
    <w:rsid w:val="00F84E18"/>
    <w:rsid w:val="00F85E75"/>
    <w:rsid w:val="00F87711"/>
    <w:rsid w:val="00F87793"/>
    <w:rsid w:val="00F90556"/>
    <w:rsid w:val="00F96142"/>
    <w:rsid w:val="00FA157A"/>
    <w:rsid w:val="00FA2095"/>
    <w:rsid w:val="00FA7812"/>
    <w:rsid w:val="00FB0C66"/>
    <w:rsid w:val="00FB1127"/>
    <w:rsid w:val="00FB3170"/>
    <w:rsid w:val="00FB31ED"/>
    <w:rsid w:val="00FB3675"/>
    <w:rsid w:val="00FB491D"/>
    <w:rsid w:val="00FC09C1"/>
    <w:rsid w:val="00FC2B3B"/>
    <w:rsid w:val="00FC6447"/>
    <w:rsid w:val="00FD0C4A"/>
    <w:rsid w:val="00FD1782"/>
    <w:rsid w:val="00FD521C"/>
    <w:rsid w:val="00FD545F"/>
    <w:rsid w:val="00FD5E69"/>
    <w:rsid w:val="00FD68DE"/>
    <w:rsid w:val="00FD69B7"/>
    <w:rsid w:val="00FD6CB4"/>
    <w:rsid w:val="00FE38EB"/>
    <w:rsid w:val="00FE430D"/>
    <w:rsid w:val="00FE6A46"/>
    <w:rsid w:val="00FF3DE3"/>
    <w:rsid w:val="00FF4045"/>
    <w:rsid w:val="00FF6BED"/>
    <w:rsid w:val="23902D3F"/>
    <w:rsid w:val="250C3FAF"/>
    <w:rsid w:val="26A342C5"/>
    <w:rsid w:val="278B89F6"/>
    <w:rsid w:val="33AA27AF"/>
    <w:rsid w:val="38BC65C8"/>
    <w:rsid w:val="3B9CF50C"/>
    <w:rsid w:val="40EEF222"/>
    <w:rsid w:val="4184D162"/>
    <w:rsid w:val="4792D5B2"/>
    <w:rsid w:val="49A0FF2B"/>
    <w:rsid w:val="4F9F170F"/>
    <w:rsid w:val="4FE1AF96"/>
    <w:rsid w:val="57E2A9EA"/>
    <w:rsid w:val="5C8F6D70"/>
    <w:rsid w:val="6127A39D"/>
    <w:rsid w:val="635CC82D"/>
    <w:rsid w:val="6D35781C"/>
    <w:rsid w:val="71A74114"/>
    <w:rsid w:val="7F659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6472"/>
  <w15:chartTrackingRefBased/>
  <w15:docId w15:val="{7B8AACDC-81FD-401C-B587-50D760BD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B1"/>
  </w:style>
  <w:style w:type="paragraph" w:styleId="Heading1">
    <w:name w:val="heading 1"/>
    <w:basedOn w:val="Normal"/>
    <w:next w:val="Normal"/>
    <w:link w:val="Heading1Char"/>
    <w:uiPriority w:val="9"/>
    <w:qFormat/>
    <w:rsid w:val="002D2D9A"/>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2D2D9A"/>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FA157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NormalWeb">
    <w:name w:val="Normal (Web)"/>
    <w:basedOn w:val="Normal"/>
    <w:uiPriority w:val="99"/>
    <w:semiHidden/>
    <w:unhideWhenUsed/>
    <w:rsid w:val="00652F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0C1"/>
    <w:rPr>
      <w:sz w:val="16"/>
      <w:szCs w:val="16"/>
    </w:rPr>
  </w:style>
  <w:style w:type="paragraph" w:styleId="CommentText">
    <w:name w:val="annotation text"/>
    <w:basedOn w:val="Normal"/>
    <w:link w:val="CommentTextChar"/>
    <w:uiPriority w:val="99"/>
    <w:unhideWhenUsed/>
    <w:rsid w:val="008620C1"/>
    <w:pPr>
      <w:spacing w:line="240" w:lineRule="auto"/>
    </w:pPr>
    <w:rPr>
      <w:sz w:val="20"/>
      <w:szCs w:val="20"/>
    </w:rPr>
  </w:style>
  <w:style w:type="character" w:customStyle="1" w:styleId="CommentTextChar">
    <w:name w:val="Comment Text Char"/>
    <w:basedOn w:val="DefaultParagraphFont"/>
    <w:link w:val="CommentText"/>
    <w:uiPriority w:val="99"/>
    <w:rsid w:val="008620C1"/>
    <w:rPr>
      <w:sz w:val="20"/>
      <w:szCs w:val="20"/>
    </w:rPr>
  </w:style>
  <w:style w:type="paragraph" w:styleId="CommentSubject">
    <w:name w:val="annotation subject"/>
    <w:basedOn w:val="CommentText"/>
    <w:next w:val="CommentText"/>
    <w:link w:val="CommentSubjectChar"/>
    <w:uiPriority w:val="99"/>
    <w:semiHidden/>
    <w:unhideWhenUsed/>
    <w:rsid w:val="008620C1"/>
    <w:rPr>
      <w:b/>
      <w:bCs/>
    </w:rPr>
  </w:style>
  <w:style w:type="character" w:customStyle="1" w:styleId="CommentSubjectChar">
    <w:name w:val="Comment Subject Char"/>
    <w:basedOn w:val="CommentTextChar"/>
    <w:link w:val="CommentSubject"/>
    <w:uiPriority w:val="99"/>
    <w:semiHidden/>
    <w:rsid w:val="008620C1"/>
    <w:rPr>
      <w:b/>
      <w:bCs/>
      <w:sz w:val="20"/>
      <w:szCs w:val="20"/>
    </w:rPr>
  </w:style>
  <w:style w:type="paragraph" w:styleId="Header">
    <w:name w:val="header"/>
    <w:basedOn w:val="Normal"/>
    <w:link w:val="HeaderChar"/>
    <w:uiPriority w:val="99"/>
    <w:unhideWhenUsed/>
    <w:rsid w:val="004C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A0"/>
  </w:style>
  <w:style w:type="paragraph" w:styleId="Footer">
    <w:name w:val="footer"/>
    <w:basedOn w:val="Normal"/>
    <w:link w:val="FooterChar"/>
    <w:uiPriority w:val="99"/>
    <w:unhideWhenUsed/>
    <w:rsid w:val="004C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A0"/>
  </w:style>
  <w:style w:type="paragraph" w:styleId="ListParagraph">
    <w:name w:val="List Paragraph"/>
    <w:basedOn w:val="Normal"/>
    <w:uiPriority w:val="34"/>
    <w:qFormat/>
    <w:rsid w:val="006D4EC7"/>
    <w:pPr>
      <w:ind w:left="720"/>
      <w:contextualSpacing/>
    </w:pPr>
  </w:style>
  <w:style w:type="paragraph" w:customStyle="1" w:styleId="StyleLatinOpenSansAsianTimesNewRoman10ptBoldBlac">
    <w:name w:val="Style (Latin) Open Sans (Asian) Times New Roman 10 pt Bold Blac..."/>
    <w:basedOn w:val="Normal"/>
    <w:rsid w:val="00F478D3"/>
    <w:pPr>
      <w:spacing w:line="240" w:lineRule="auto"/>
      <w:jc w:val="center"/>
    </w:pPr>
    <w:rPr>
      <w:rFonts w:eastAsia="Times New Roman" w:cs="Times New Roman"/>
      <w:bCs/>
      <w:szCs w:val="20"/>
    </w:rPr>
  </w:style>
  <w:style w:type="character" w:styleId="Strong">
    <w:name w:val="Strong"/>
    <w:basedOn w:val="DefaultParagraphFont"/>
    <w:uiPriority w:val="22"/>
    <w:qFormat/>
    <w:rsid w:val="00AA2737"/>
    <w:rPr>
      <w:b/>
      <w:bCs/>
    </w:rPr>
  </w:style>
  <w:style w:type="character" w:styleId="Hyperlink">
    <w:name w:val="Hyperlink"/>
    <w:basedOn w:val="DefaultParagraphFont"/>
    <w:uiPriority w:val="99"/>
    <w:unhideWhenUsed/>
    <w:rsid w:val="00B227A4"/>
    <w:rPr>
      <w:color w:val="0D6CB9"/>
      <w:u w:val="single"/>
    </w:rPr>
  </w:style>
  <w:style w:type="character" w:customStyle="1" w:styleId="Heading1Char">
    <w:name w:val="Heading 1 Char"/>
    <w:basedOn w:val="DefaultParagraphFont"/>
    <w:link w:val="Heading1"/>
    <w:uiPriority w:val="9"/>
    <w:rsid w:val="002D2D9A"/>
    <w:rPr>
      <w:rFonts w:asciiTheme="majorHAnsi" w:hAnsiTheme="majorHAnsi" w:cs="Open Sans"/>
      <w:bCs/>
      <w:sz w:val="28"/>
      <w:szCs w:val="20"/>
    </w:rPr>
  </w:style>
  <w:style w:type="character" w:customStyle="1" w:styleId="Heading2Char">
    <w:name w:val="Heading 2 Char"/>
    <w:basedOn w:val="DefaultParagraphFont"/>
    <w:link w:val="Heading2"/>
    <w:uiPriority w:val="9"/>
    <w:rsid w:val="002D2D9A"/>
    <w:rPr>
      <w:rFonts w:cs="Open Sans"/>
      <w:b/>
      <w:bCs/>
      <w:sz w:val="24"/>
      <w:szCs w:val="20"/>
    </w:rPr>
  </w:style>
  <w:style w:type="paragraph" w:customStyle="1" w:styleId="Tabletextsmall">
    <w:name w:val="Table text small"/>
    <w:basedOn w:val="Normal"/>
    <w:qFormat/>
    <w:rsid w:val="00DB7FD2"/>
    <w:pPr>
      <w:spacing w:after="80" w:line="240" w:lineRule="auto"/>
      <w:jc w:val="center"/>
    </w:pPr>
    <w:rPr>
      <w:rFonts w:cs="Open Sans"/>
      <w:sz w:val="20"/>
      <w:szCs w:val="20"/>
    </w:rPr>
  </w:style>
  <w:style w:type="paragraph" w:customStyle="1" w:styleId="Tabletext">
    <w:name w:val="Table text"/>
    <w:basedOn w:val="Normal"/>
    <w:qFormat/>
    <w:rsid w:val="00A72A7F"/>
    <w:pPr>
      <w:spacing w:before="120" w:after="120" w:line="240" w:lineRule="auto"/>
    </w:pPr>
  </w:style>
  <w:style w:type="paragraph" w:customStyle="1" w:styleId="Tabletextbullet">
    <w:name w:val="Table text bullet"/>
    <w:basedOn w:val="Tabletext"/>
    <w:qFormat/>
    <w:rsid w:val="00A72A7F"/>
    <w:pPr>
      <w:numPr>
        <w:numId w:val="1"/>
      </w:numPr>
      <w:contextualSpacing/>
    </w:pPr>
  </w:style>
  <w:style w:type="paragraph" w:customStyle="1" w:styleId="ListAlphaparens">
    <w:name w:val="List Alpha parens"/>
    <w:basedOn w:val="Tabletext"/>
    <w:qFormat/>
    <w:rsid w:val="00DB54CD"/>
    <w:pPr>
      <w:numPr>
        <w:numId w:val="2"/>
      </w:numPr>
      <w:contextualSpacing/>
    </w:pPr>
  </w:style>
  <w:style w:type="character" w:customStyle="1" w:styleId="normaltextrun">
    <w:name w:val="normaltextrun"/>
    <w:basedOn w:val="DefaultParagraphFont"/>
    <w:rsid w:val="00B125BD"/>
  </w:style>
  <w:style w:type="character" w:customStyle="1" w:styleId="eop">
    <w:name w:val="eop"/>
    <w:basedOn w:val="DefaultParagraphFont"/>
    <w:rsid w:val="00B125BD"/>
  </w:style>
  <w:style w:type="character" w:customStyle="1" w:styleId="Heading3Char">
    <w:name w:val="Heading 3 Char"/>
    <w:basedOn w:val="DefaultParagraphFont"/>
    <w:link w:val="Heading3"/>
    <w:uiPriority w:val="9"/>
    <w:rsid w:val="00FA157A"/>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671">
      <w:bodyDiv w:val="1"/>
      <w:marLeft w:val="0"/>
      <w:marRight w:val="0"/>
      <w:marTop w:val="0"/>
      <w:marBottom w:val="0"/>
      <w:divBdr>
        <w:top w:val="none" w:sz="0" w:space="0" w:color="auto"/>
        <w:left w:val="none" w:sz="0" w:space="0" w:color="auto"/>
        <w:bottom w:val="none" w:sz="0" w:space="0" w:color="auto"/>
        <w:right w:val="none" w:sz="0" w:space="0" w:color="auto"/>
      </w:divBdr>
    </w:div>
    <w:div w:id="199830482">
      <w:bodyDiv w:val="1"/>
      <w:marLeft w:val="0"/>
      <w:marRight w:val="0"/>
      <w:marTop w:val="0"/>
      <w:marBottom w:val="0"/>
      <w:divBdr>
        <w:top w:val="none" w:sz="0" w:space="0" w:color="auto"/>
        <w:left w:val="none" w:sz="0" w:space="0" w:color="auto"/>
        <w:bottom w:val="none" w:sz="0" w:space="0" w:color="auto"/>
        <w:right w:val="none" w:sz="0" w:space="0" w:color="auto"/>
      </w:divBdr>
    </w:div>
    <w:div w:id="202249603">
      <w:bodyDiv w:val="1"/>
      <w:marLeft w:val="0"/>
      <w:marRight w:val="0"/>
      <w:marTop w:val="0"/>
      <w:marBottom w:val="0"/>
      <w:divBdr>
        <w:top w:val="none" w:sz="0" w:space="0" w:color="auto"/>
        <w:left w:val="none" w:sz="0" w:space="0" w:color="auto"/>
        <w:bottom w:val="none" w:sz="0" w:space="0" w:color="auto"/>
        <w:right w:val="none" w:sz="0" w:space="0" w:color="auto"/>
      </w:divBdr>
    </w:div>
    <w:div w:id="250049651">
      <w:bodyDiv w:val="1"/>
      <w:marLeft w:val="0"/>
      <w:marRight w:val="0"/>
      <w:marTop w:val="0"/>
      <w:marBottom w:val="0"/>
      <w:divBdr>
        <w:top w:val="none" w:sz="0" w:space="0" w:color="auto"/>
        <w:left w:val="none" w:sz="0" w:space="0" w:color="auto"/>
        <w:bottom w:val="none" w:sz="0" w:space="0" w:color="auto"/>
        <w:right w:val="none" w:sz="0" w:space="0" w:color="auto"/>
      </w:divBdr>
    </w:div>
    <w:div w:id="420637494">
      <w:bodyDiv w:val="1"/>
      <w:marLeft w:val="0"/>
      <w:marRight w:val="0"/>
      <w:marTop w:val="0"/>
      <w:marBottom w:val="0"/>
      <w:divBdr>
        <w:top w:val="none" w:sz="0" w:space="0" w:color="auto"/>
        <w:left w:val="none" w:sz="0" w:space="0" w:color="auto"/>
        <w:bottom w:val="none" w:sz="0" w:space="0" w:color="auto"/>
        <w:right w:val="none" w:sz="0" w:space="0" w:color="auto"/>
      </w:divBdr>
      <w:divsChild>
        <w:div w:id="1418016642">
          <w:marLeft w:val="0"/>
          <w:marRight w:val="0"/>
          <w:marTop w:val="0"/>
          <w:marBottom w:val="0"/>
          <w:divBdr>
            <w:top w:val="single" w:sz="2" w:space="0" w:color="E2E8F0"/>
            <w:left w:val="single" w:sz="2" w:space="0" w:color="E2E8F0"/>
            <w:bottom w:val="single" w:sz="2" w:space="0" w:color="E2E8F0"/>
            <w:right w:val="single" w:sz="2" w:space="0" w:color="E2E8F0"/>
          </w:divBdr>
        </w:div>
        <w:div w:id="1522280630">
          <w:marLeft w:val="0"/>
          <w:marRight w:val="0"/>
          <w:marTop w:val="0"/>
          <w:marBottom w:val="0"/>
          <w:divBdr>
            <w:top w:val="single" w:sz="2" w:space="0" w:color="E2E8F0"/>
            <w:left w:val="single" w:sz="2" w:space="0" w:color="E2E8F0"/>
            <w:bottom w:val="single" w:sz="2" w:space="31" w:color="E2E8F0"/>
            <w:right w:val="single" w:sz="2" w:space="0" w:color="E2E8F0"/>
          </w:divBdr>
        </w:div>
      </w:divsChild>
    </w:div>
    <w:div w:id="673730969">
      <w:bodyDiv w:val="1"/>
      <w:marLeft w:val="0"/>
      <w:marRight w:val="0"/>
      <w:marTop w:val="0"/>
      <w:marBottom w:val="0"/>
      <w:divBdr>
        <w:top w:val="none" w:sz="0" w:space="0" w:color="auto"/>
        <w:left w:val="none" w:sz="0" w:space="0" w:color="auto"/>
        <w:bottom w:val="none" w:sz="0" w:space="0" w:color="auto"/>
        <w:right w:val="none" w:sz="0" w:space="0" w:color="auto"/>
      </w:divBdr>
    </w:div>
    <w:div w:id="730006048">
      <w:bodyDiv w:val="1"/>
      <w:marLeft w:val="0"/>
      <w:marRight w:val="0"/>
      <w:marTop w:val="0"/>
      <w:marBottom w:val="0"/>
      <w:divBdr>
        <w:top w:val="none" w:sz="0" w:space="0" w:color="auto"/>
        <w:left w:val="none" w:sz="0" w:space="0" w:color="auto"/>
        <w:bottom w:val="none" w:sz="0" w:space="0" w:color="auto"/>
        <w:right w:val="none" w:sz="0" w:space="0" w:color="auto"/>
      </w:divBdr>
    </w:div>
    <w:div w:id="854998328">
      <w:bodyDiv w:val="1"/>
      <w:marLeft w:val="0"/>
      <w:marRight w:val="0"/>
      <w:marTop w:val="0"/>
      <w:marBottom w:val="0"/>
      <w:divBdr>
        <w:top w:val="none" w:sz="0" w:space="0" w:color="auto"/>
        <w:left w:val="none" w:sz="0" w:space="0" w:color="auto"/>
        <w:bottom w:val="none" w:sz="0" w:space="0" w:color="auto"/>
        <w:right w:val="none" w:sz="0" w:space="0" w:color="auto"/>
      </w:divBdr>
    </w:div>
    <w:div w:id="1387217809">
      <w:bodyDiv w:val="1"/>
      <w:marLeft w:val="0"/>
      <w:marRight w:val="0"/>
      <w:marTop w:val="0"/>
      <w:marBottom w:val="0"/>
      <w:divBdr>
        <w:top w:val="none" w:sz="0" w:space="0" w:color="auto"/>
        <w:left w:val="none" w:sz="0" w:space="0" w:color="auto"/>
        <w:bottom w:val="none" w:sz="0" w:space="0" w:color="auto"/>
        <w:right w:val="none" w:sz="0" w:space="0" w:color="auto"/>
      </w:divBdr>
    </w:div>
    <w:div w:id="1464078854">
      <w:bodyDiv w:val="1"/>
      <w:marLeft w:val="0"/>
      <w:marRight w:val="0"/>
      <w:marTop w:val="0"/>
      <w:marBottom w:val="0"/>
      <w:divBdr>
        <w:top w:val="none" w:sz="0" w:space="0" w:color="auto"/>
        <w:left w:val="none" w:sz="0" w:space="0" w:color="auto"/>
        <w:bottom w:val="none" w:sz="0" w:space="0" w:color="auto"/>
        <w:right w:val="none" w:sz="0" w:space="0" w:color="auto"/>
      </w:divBdr>
    </w:div>
    <w:div w:id="1895579617">
      <w:bodyDiv w:val="1"/>
      <w:marLeft w:val="0"/>
      <w:marRight w:val="0"/>
      <w:marTop w:val="0"/>
      <w:marBottom w:val="0"/>
      <w:divBdr>
        <w:top w:val="none" w:sz="0" w:space="0" w:color="auto"/>
        <w:left w:val="none" w:sz="0" w:space="0" w:color="auto"/>
        <w:bottom w:val="none" w:sz="0" w:space="0" w:color="auto"/>
        <w:right w:val="none" w:sz="0" w:space="0" w:color="auto"/>
      </w:divBdr>
    </w:div>
    <w:div w:id="2105491926">
      <w:bodyDiv w:val="1"/>
      <w:marLeft w:val="0"/>
      <w:marRight w:val="0"/>
      <w:marTop w:val="0"/>
      <w:marBottom w:val="0"/>
      <w:divBdr>
        <w:top w:val="none" w:sz="0" w:space="0" w:color="auto"/>
        <w:left w:val="none" w:sz="0" w:space="0" w:color="auto"/>
        <w:bottom w:val="none" w:sz="0" w:space="0" w:color="auto"/>
        <w:right w:val="none" w:sz="0" w:space="0" w:color="auto"/>
      </w:divBdr>
    </w:div>
    <w:div w:id="21460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eper\AppData\Roaming\Microsoft\Templates\TEA_Worki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FD3ED-B950-42F4-978C-F5A7310ADDC2}">
  <ds:schemaRefs>
    <ds:schemaRef ds:uri="http://schemas.microsoft.com/sharepoint/v3/contenttype/forms"/>
  </ds:schemaRefs>
</ds:datastoreItem>
</file>

<file path=customXml/itemProps2.xml><?xml version="1.0" encoding="utf-8"?>
<ds:datastoreItem xmlns:ds="http://schemas.openxmlformats.org/officeDocument/2006/customXml" ds:itemID="{9F6F25EE-3B0E-48ED-902E-7D82E41379A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7ad0721-24bc-4efd-a663-50a5116860f0"/>
    <ds:schemaRef ds:uri="http://purl.org/dc/elements/1.1/"/>
    <ds:schemaRef ds:uri="http://schemas.microsoft.com/office/2006/metadata/properties"/>
    <ds:schemaRef ds:uri="e71b4a6e-04aa-446a-86bc-01960ca68683"/>
    <ds:schemaRef ds:uri="http://www.w3.org/XML/1998/namespace"/>
  </ds:schemaRefs>
</ds:datastoreItem>
</file>

<file path=customXml/itemProps3.xml><?xml version="1.0" encoding="utf-8"?>
<ds:datastoreItem xmlns:ds="http://schemas.openxmlformats.org/officeDocument/2006/customXml" ds:itemID="{0AF9704E-0F33-4D6E-B4A0-BA930759D8C0}">
  <ds:schemaRefs>
    <ds:schemaRef ds:uri="http://schemas.openxmlformats.org/officeDocument/2006/bibliography"/>
  </ds:schemaRefs>
</ds:datastoreItem>
</file>

<file path=customXml/itemProps4.xml><?xml version="1.0" encoding="utf-8"?>
<ds:datastoreItem xmlns:ds="http://schemas.openxmlformats.org/officeDocument/2006/customXml" ds:itemID="{78B936FB-0DE1-43D0-B76C-10987352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TEA_Working_Template</Template>
  <TotalTime>174</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Lesson 3.04: Trust-Generating Practices in Action</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3.04: Trust-Generating Practices in Action</dc:title>
  <dc:subject>Lesson 3.04: Trust-Generating Practices in Action</dc:subject>
  <dc:creator>Texas Education Agency</dc:creator>
  <cp:keywords/>
  <dc:description/>
  <cp:lastModifiedBy>White (she/her), Whitney</cp:lastModifiedBy>
  <cp:revision>213</cp:revision>
  <dcterms:created xsi:type="dcterms:W3CDTF">2022-03-11T02:10:00Z</dcterms:created>
  <dcterms:modified xsi:type="dcterms:W3CDTF">2023-08-28T20:44:00Z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